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30" w:firstLineChars="300"/>
        <w:jc w:val="left"/>
        <w:rPr>
          <w:rFonts w:hint="eastAsia" w:ascii="方正小标宋_GBK" w:hAnsi="方正小标宋_GBK" w:eastAsia="方正小标宋_GBK" w:cs="方正小标宋_GBK"/>
          <w:sz w:val="44"/>
          <w:szCs w:val="44"/>
          <w:lang w:eastAsia="zh-CN"/>
        </w:rPr>
      </w:pPr>
      <w:r>
        <w:rPr>
          <w:sz w:val="21"/>
        </w:rPr>
        <w:drawing>
          <wp:anchor distT="0" distB="0" distL="114300" distR="114300" simplePos="0" relativeHeight="251658240" behindDoc="1" locked="0" layoutInCell="1" allowOverlap="1">
            <wp:simplePos x="0" y="0"/>
            <wp:positionH relativeFrom="column">
              <wp:posOffset>-124460</wp:posOffset>
            </wp:positionH>
            <wp:positionV relativeFrom="paragraph">
              <wp:posOffset>13335</wp:posOffset>
            </wp:positionV>
            <wp:extent cx="5481320" cy="923925"/>
            <wp:effectExtent l="0" t="0" r="5080" b="9525"/>
            <wp:wrapNone/>
            <wp:docPr id="1" name="图片 0" descr="图形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图形1.jpg"/>
                    <pic:cNvPicPr>
                      <a:picLocks noChangeAspect="1"/>
                    </pic:cNvPicPr>
                  </pic:nvPicPr>
                  <pic:blipFill>
                    <a:blip r:embed="rId4"/>
                    <a:stretch>
                      <a:fillRect/>
                    </a:stretch>
                  </pic:blipFill>
                  <pic:spPr>
                    <a:xfrm>
                      <a:off x="1018540" y="927735"/>
                      <a:ext cx="5481320" cy="923925"/>
                    </a:xfrm>
                    <a:prstGeom prst="rect">
                      <a:avLst/>
                    </a:prstGeom>
                    <a:noFill/>
                    <a:ln>
                      <a:noFill/>
                    </a:ln>
                  </pic:spPr>
                </pic:pic>
              </a:graphicData>
            </a:graphic>
          </wp:anchor>
        </w:drawing>
      </w:r>
    </w:p>
    <w:p>
      <w:pPr>
        <w:jc w:val="left"/>
        <w:rPr>
          <w:rFonts w:hint="eastAsia" w:ascii="方正小标宋_GBK" w:hAnsi="方正小标宋_GBK" w:eastAsia="方正小标宋_GBK" w:cs="方正小标宋_GBK"/>
          <w:sz w:val="44"/>
          <w:szCs w:val="44"/>
          <w:lang w:eastAsia="zh-CN"/>
        </w:rPr>
      </w:pPr>
    </w:p>
    <w:p>
      <w:pPr>
        <w:ind w:firstLine="1320" w:firstLineChars="300"/>
        <w:jc w:val="left"/>
        <w:rPr>
          <w:rFonts w:hint="eastAsia" w:ascii="方正小标宋_GBK" w:hAnsi="方正小标宋_GBK" w:eastAsia="方正小标宋_GBK" w:cs="方正小标宋_GBK"/>
          <w:sz w:val="44"/>
          <w:szCs w:val="44"/>
          <w:lang w:eastAsia="zh-CN"/>
        </w:rPr>
      </w:pPr>
      <w:r>
        <w:rPr>
          <w:sz w:val="44"/>
        </w:rPr>
        <mc:AlternateContent>
          <mc:Choice Requires="wps">
            <w:drawing>
              <wp:anchor distT="0" distB="0" distL="114300" distR="114300" simplePos="0" relativeHeight="251659264" behindDoc="1" locked="0" layoutInCell="1" allowOverlap="1">
                <wp:simplePos x="0" y="0"/>
                <wp:positionH relativeFrom="column">
                  <wp:posOffset>-191770</wp:posOffset>
                </wp:positionH>
                <wp:positionV relativeFrom="paragraph">
                  <wp:posOffset>30480</wp:posOffset>
                </wp:positionV>
                <wp:extent cx="5615940" cy="0"/>
                <wp:effectExtent l="0" t="0" r="0" b="0"/>
                <wp:wrapNone/>
                <wp:docPr id="2" name="直接箭头连接符 2"/>
                <wp:cNvGraphicFramePr/>
                <a:graphic xmlns:a="http://schemas.openxmlformats.org/drawingml/2006/main">
                  <a:graphicData uri="http://schemas.microsoft.com/office/word/2010/wordprocessingShape">
                    <wps:wsp>
                      <wps:cNvCnPr/>
                      <wps:spPr>
                        <a:xfrm>
                          <a:off x="951230" y="2133600"/>
                          <a:ext cx="5615940" cy="0"/>
                        </a:xfrm>
                        <a:prstGeom prst="straightConnector1">
                          <a:avLst/>
                        </a:prstGeom>
                        <a:ln w="44450" cap="flat" cmpd="sng">
                          <a:solidFill>
                            <a:srgbClr val="E2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5.1pt;margin-top:2.4pt;height:0pt;width:442.2pt;z-index:-251657216;mso-width-relative:page;mso-height-relative:page;" filled="f" stroked="t" coordsize="21600,21600" o:gfxdata="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oM39FNQAAAAHAQAADwAAAAAAAAABACAAAAAiAAAAZHJzL2Rvd25yZXYueG1sUEsBAhQAFAAAAAgA&#10;h07iQNvX2YXwAQAAqgMAAA4AAAAAAAAAAQAgAAAAIwEAAGRycy9lMm9Eb2MueG1sUEsFBgAAAAAG&#10;AAYAWQEAAIUFAAAAAA==&#10;">
                <v:fill on="f" focussize="0,0"/>
                <v:stroke weight="3.5pt" color="#E20000" joinstyle="round"/>
                <v:imagedata o:title=""/>
                <o:lock v:ext="edit" aspectratio="f"/>
              </v:shape>
            </w:pict>
          </mc:Fallback>
        </mc:AlternateContent>
      </w:r>
      <w:r>
        <w:rPr>
          <w:rFonts w:hint="eastAsia" w:ascii="方正小标宋_GBK" w:hAnsi="方正小标宋_GBK" w:eastAsia="方正小标宋_GBK" w:cs="方正小标宋_GBK"/>
          <w:sz w:val="44"/>
          <w:szCs w:val="44"/>
          <w:lang w:eastAsia="zh-CN"/>
        </w:rPr>
        <w:t>社保局“七措并举”</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lang w:eastAsia="zh-CN"/>
        </w:rPr>
        <w:t>应对疫情</w:t>
      </w:r>
    </w:p>
    <w:p>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在新冠肺炎疫情防控期间，为保障群众健康安全，切实维护参保企业、单位和个人切身权益，同时提供优质高效的社会保险服务，迪庆州社保局结合国家、省工作部署，积极响应、快速应对、主动作为、七措并举，确保疫情期间社保服务不间断</w:t>
      </w:r>
      <w:r>
        <w:rPr>
          <w:rFonts w:hint="eastAsia" w:ascii="方正仿宋_GBK" w:hAnsi="方正仿宋_GBK" w:eastAsia="方正仿宋_GBK" w:cs="方正仿宋_GBK"/>
          <w:sz w:val="32"/>
          <w:szCs w:val="32"/>
          <w:lang w:val="en-US" w:eastAsia="zh-CN"/>
        </w:rPr>
        <w:t>，各项待遇按时足额发放</w:t>
      </w:r>
      <w:r>
        <w:rPr>
          <w:rFonts w:hint="eastAsia" w:ascii="方正仿宋_GBK" w:hAnsi="方正仿宋_GBK" w:eastAsia="方正仿宋_GBK" w:cs="方正仿宋_GBK"/>
          <w:sz w:val="32"/>
          <w:szCs w:val="32"/>
          <w:lang w:eastAsia="zh-CN"/>
        </w:rPr>
        <w:t>。</w:t>
      </w:r>
    </w:p>
    <w:p>
      <w:pPr>
        <w:ind w:firstLine="643" w:firstLineChars="200"/>
        <w:jc w:val="left"/>
        <w:rPr>
          <w:rFonts w:hint="eastAsia" w:ascii="方正仿宋_GBK" w:hAnsi="方正仿宋_GBK" w:eastAsia="方正仿宋_GBK" w:cs="方正仿宋_GBK"/>
          <w:sz w:val="32"/>
          <w:szCs w:val="32"/>
        </w:rPr>
      </w:pPr>
      <w:r>
        <w:rPr>
          <w:rFonts w:hint="eastAsia" w:ascii="楷体" w:hAnsi="楷体" w:eastAsia="楷体" w:cs="楷体"/>
          <w:b/>
          <w:bCs/>
          <w:sz w:val="32"/>
          <w:szCs w:val="32"/>
          <w:lang w:eastAsia="zh-CN"/>
        </w:rPr>
        <w:t>一是及时成立由社保局负责人、副局长和世尧同志为组长的领导小组。</w:t>
      </w:r>
      <w:r>
        <w:rPr>
          <w:rFonts w:hint="eastAsia" w:ascii="方正仿宋_GBK" w:hAnsi="方正仿宋_GBK" w:eastAsia="方正仿宋_GBK" w:cs="方正仿宋_GBK"/>
          <w:sz w:val="32"/>
          <w:szCs w:val="32"/>
          <w:lang w:eastAsia="zh-CN"/>
        </w:rPr>
        <w:t>全面部署安排疫情期间全州社会保险应对工作</w:t>
      </w:r>
      <w:r>
        <w:rPr>
          <w:rFonts w:hint="eastAsia" w:ascii="方正仿宋_GBK" w:hAnsi="方正仿宋_GBK" w:eastAsia="方正仿宋_GBK" w:cs="方正仿宋_GBK"/>
          <w:sz w:val="32"/>
          <w:szCs w:val="32"/>
          <w:lang w:val="en-US" w:eastAsia="zh-CN"/>
        </w:rPr>
        <w:t>，分解细化各项工作职责</w:t>
      </w:r>
      <w:r>
        <w:rPr>
          <w:rFonts w:hint="eastAsia" w:ascii="方正仿宋_GBK" w:hAnsi="方正仿宋_GBK" w:eastAsia="方正仿宋_GBK" w:cs="方正仿宋_GBK"/>
          <w:sz w:val="32"/>
          <w:szCs w:val="32"/>
          <w:lang w:eastAsia="zh-CN"/>
        </w:rPr>
        <w:t>；</w:t>
      </w:r>
      <w:r>
        <w:rPr>
          <w:rFonts w:hint="eastAsia" w:ascii="方正楷体_GBK" w:hAnsi="方正楷体_GBK" w:eastAsia="方正楷体_GBK" w:cs="方正楷体_GBK"/>
          <w:b/>
          <w:bCs/>
          <w:sz w:val="32"/>
          <w:szCs w:val="32"/>
          <w:lang w:eastAsia="zh-CN"/>
        </w:rPr>
        <w:t>二</w:t>
      </w:r>
      <w:r>
        <w:rPr>
          <w:rFonts w:hint="eastAsia" w:ascii="楷体" w:hAnsi="楷体" w:eastAsia="楷体" w:cs="楷体"/>
          <w:b/>
          <w:bCs/>
          <w:sz w:val="32"/>
          <w:szCs w:val="32"/>
          <w:lang w:eastAsia="zh-CN"/>
        </w:rPr>
        <w:t>是积极推行“不见面”方式办理社保业务。</w:t>
      </w:r>
      <w:r>
        <w:rPr>
          <w:rFonts w:hint="eastAsia" w:ascii="方正仿宋_GBK" w:hAnsi="方正仿宋_GBK" w:eastAsia="方正仿宋_GBK" w:cs="方正仿宋_GBK"/>
          <w:sz w:val="32"/>
          <w:szCs w:val="32"/>
          <w:lang w:eastAsia="zh-CN"/>
        </w:rPr>
        <w:t>倡议参保单位</w:t>
      </w:r>
      <w:r>
        <w:rPr>
          <w:rFonts w:hint="eastAsia" w:ascii="方正仿宋_GBK" w:hAnsi="方正仿宋_GBK" w:eastAsia="方正仿宋_GBK" w:cs="方正仿宋_GBK"/>
          <w:sz w:val="32"/>
          <w:szCs w:val="32"/>
        </w:rPr>
        <w:t>尽量选择国家社保公共服务平台、云南社保网上大厅、云南人社手机APP、云南12333微信公众号、12333咨询电话及各社保经办机构联系电话等不见面、非接触渠道办理业务，减少现场办事次数</w:t>
      </w:r>
      <w:r>
        <w:rPr>
          <w:rFonts w:hint="eastAsia" w:ascii="方正仿宋_GBK" w:hAnsi="方正仿宋_GBK" w:eastAsia="方正仿宋_GBK" w:cs="方正仿宋_GBK"/>
          <w:sz w:val="32"/>
          <w:szCs w:val="32"/>
          <w:lang w:eastAsia="zh-CN"/>
        </w:rPr>
        <w:t>；</w:t>
      </w:r>
      <w:r>
        <w:rPr>
          <w:rFonts w:hint="eastAsia" w:ascii="楷体" w:hAnsi="楷体" w:eastAsia="楷体" w:cs="楷体"/>
          <w:b/>
          <w:bCs/>
          <w:sz w:val="32"/>
          <w:szCs w:val="32"/>
          <w:lang w:eastAsia="zh-CN"/>
        </w:rPr>
        <w:t>三是按时足额发放养老金、工伤长期待遇。</w:t>
      </w:r>
      <w:r>
        <w:rPr>
          <w:rFonts w:hint="eastAsia" w:ascii="方正仿宋_GBK" w:hAnsi="方正仿宋_GBK" w:eastAsia="方正仿宋_GBK" w:cs="方正仿宋_GBK"/>
          <w:sz w:val="32"/>
          <w:szCs w:val="32"/>
          <w:lang w:eastAsia="zh-CN"/>
        </w:rPr>
        <w:t>目前，已完成</w:t>
      </w:r>
      <w:r>
        <w:rPr>
          <w:rFonts w:hint="eastAsia" w:ascii="方正仿宋_GBK" w:hAnsi="方正仿宋_GBK" w:eastAsia="方正仿宋_GBK" w:cs="方正仿宋_GBK"/>
          <w:sz w:val="32"/>
          <w:szCs w:val="32"/>
        </w:rPr>
        <w:t>2020年2月份</w:t>
      </w:r>
      <w:r>
        <w:rPr>
          <w:rFonts w:hint="eastAsia" w:ascii="方正仿宋_GBK" w:hAnsi="方正仿宋_GBK" w:eastAsia="方正仿宋_GBK" w:cs="方正仿宋_GBK"/>
          <w:sz w:val="32"/>
          <w:szCs w:val="32"/>
          <w:lang w:eastAsia="zh-CN"/>
        </w:rPr>
        <w:t>全州各项待遇的发放工作，</w:t>
      </w:r>
      <w:r>
        <w:rPr>
          <w:rFonts w:hint="eastAsia" w:ascii="方正仿宋_GBK" w:hAnsi="方正仿宋_GBK" w:eastAsia="方正仿宋_GBK" w:cs="方正仿宋_GBK"/>
          <w:sz w:val="32"/>
          <w:szCs w:val="32"/>
        </w:rPr>
        <w:t>共计发放企业养老金3941人1181万元、机关事业单位养老金6834人6151万元、城乡居民养老金41605人505.67万、工伤长期待遇人员53人10.47万元</w:t>
      </w:r>
      <w:r>
        <w:rPr>
          <w:rFonts w:hint="eastAsia" w:ascii="方正仿宋_GBK" w:hAnsi="方正仿宋_GBK" w:eastAsia="方正仿宋_GBK" w:cs="方正仿宋_GBK"/>
          <w:sz w:val="32"/>
          <w:szCs w:val="32"/>
          <w:lang w:eastAsia="zh-CN"/>
        </w:rPr>
        <w:t>；</w:t>
      </w:r>
      <w:r>
        <w:rPr>
          <w:rFonts w:hint="eastAsia" w:ascii="楷体" w:hAnsi="楷体" w:eastAsia="楷体" w:cs="楷体"/>
          <w:b/>
          <w:bCs/>
          <w:sz w:val="32"/>
          <w:szCs w:val="32"/>
          <w:lang w:eastAsia="zh-CN"/>
        </w:rPr>
        <w:t>四是及时延长企业社保费的申报期限。</w:t>
      </w:r>
      <w:r>
        <w:rPr>
          <w:rFonts w:hint="eastAsia" w:ascii="方正仿宋_GBK" w:hAnsi="方正仿宋_GBK" w:eastAsia="方正仿宋_GBK" w:cs="方正仿宋_GBK"/>
          <w:sz w:val="32"/>
          <w:szCs w:val="32"/>
        </w:rPr>
        <w:t>因受疫情影响而无法按时缴纳养老、工伤保险费的各参保单位可通过“不见面”的方式申请缓交社保费，</w:t>
      </w:r>
      <w:r>
        <w:rPr>
          <w:rFonts w:hint="eastAsia" w:ascii="方正仿宋_GBK" w:hAnsi="方正仿宋_GBK" w:eastAsia="方正仿宋_GBK" w:cs="方正仿宋_GBK"/>
          <w:sz w:val="32"/>
          <w:szCs w:val="32"/>
          <w:lang w:eastAsia="zh-CN"/>
        </w:rPr>
        <w:t>减轻企业疫情期间支出负担，全州目前</w:t>
      </w:r>
      <w:r>
        <w:rPr>
          <w:rFonts w:hint="eastAsia" w:ascii="方正仿宋_GBK" w:hAnsi="方正仿宋_GBK" w:eastAsia="方正仿宋_GBK" w:cs="方正仿宋_GBK"/>
          <w:sz w:val="32"/>
          <w:szCs w:val="32"/>
        </w:rPr>
        <w:t>已有22家企业单位申请缓交158.61万元社保费</w:t>
      </w:r>
      <w:r>
        <w:rPr>
          <w:rFonts w:hint="eastAsia" w:ascii="方正仿宋_GBK" w:hAnsi="方正仿宋_GBK" w:eastAsia="方正仿宋_GBK" w:cs="方正仿宋_GBK"/>
          <w:sz w:val="32"/>
          <w:szCs w:val="32"/>
          <w:lang w:eastAsia="zh-CN"/>
        </w:rPr>
        <w:t>。</w:t>
      </w:r>
      <w:r>
        <w:rPr>
          <w:rFonts w:hint="eastAsia" w:ascii="楷体" w:hAnsi="楷体" w:eastAsia="楷体" w:cs="楷体"/>
          <w:b/>
          <w:bCs/>
          <w:sz w:val="32"/>
          <w:szCs w:val="32"/>
          <w:lang w:eastAsia="zh-CN"/>
        </w:rPr>
        <w:t>五是保障因履行工作职责感染新冠肺炎的医护人员及相关工作人员的权益。</w:t>
      </w:r>
      <w:r>
        <w:rPr>
          <w:rFonts w:hint="eastAsia" w:ascii="方正仿宋_GBK" w:hAnsi="方正仿宋_GBK" w:eastAsia="方正仿宋_GBK" w:cs="方正仿宋_GBK"/>
          <w:sz w:val="32"/>
          <w:szCs w:val="32"/>
          <w:lang w:eastAsia="zh-CN"/>
        </w:rPr>
        <w:t>及时</w:t>
      </w:r>
      <w:r>
        <w:rPr>
          <w:rFonts w:hint="eastAsia" w:ascii="方正仿宋_GBK" w:hAnsi="方正仿宋_GBK" w:eastAsia="方正仿宋_GBK" w:cs="方正仿宋_GBK"/>
          <w:sz w:val="32"/>
          <w:szCs w:val="32"/>
        </w:rPr>
        <w:t>开辟医护及相关工作人员工伤保障绿色通道</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对已参保并被认定为工伤的医护及相关工作人员，按照特事特办、急事急办的原则优先处理，精减证明材料，及时落实相关待遇，消除广大医护及相关工作人员的后顾之忧。</w:t>
      </w:r>
      <w:r>
        <w:rPr>
          <w:rFonts w:hint="eastAsia" w:ascii="楷体" w:hAnsi="楷体" w:eastAsia="楷体" w:cs="楷体"/>
          <w:b/>
          <w:bCs/>
          <w:sz w:val="32"/>
          <w:szCs w:val="32"/>
          <w:lang w:eastAsia="zh-CN"/>
        </w:rPr>
        <w:t>六是</w:t>
      </w:r>
      <w:r>
        <w:rPr>
          <w:rFonts w:hint="eastAsia" w:ascii="楷体" w:hAnsi="楷体" w:eastAsia="楷体" w:cs="楷体"/>
          <w:b/>
          <w:bCs/>
          <w:sz w:val="32"/>
          <w:szCs w:val="32"/>
        </w:rPr>
        <w:t>持续开展尘肺病重点行业工伤保险有关工作</w:t>
      </w:r>
      <w:r>
        <w:rPr>
          <w:rFonts w:hint="eastAsia" w:ascii="楷体" w:hAnsi="楷体" w:eastAsia="楷体" w:cs="楷体"/>
          <w:b/>
          <w:bCs/>
          <w:sz w:val="32"/>
          <w:szCs w:val="32"/>
          <w:lang w:eastAsia="zh-CN"/>
        </w:rPr>
        <w:t>。</w:t>
      </w:r>
      <w:r>
        <w:rPr>
          <w:rFonts w:hint="eastAsia" w:ascii="方正仿宋_GBK" w:hAnsi="方正仿宋_GBK" w:eastAsia="方正仿宋_GBK" w:cs="方正仿宋_GBK"/>
          <w:sz w:val="32"/>
          <w:szCs w:val="32"/>
          <w:lang w:eastAsia="zh-CN"/>
        </w:rPr>
        <w:t>按照</w:t>
      </w:r>
      <w:r>
        <w:rPr>
          <w:rFonts w:hint="eastAsia" w:ascii="方正仿宋_GBK" w:hAnsi="方正仿宋_GBK" w:eastAsia="方正仿宋_GBK" w:cs="方正仿宋_GBK"/>
          <w:sz w:val="32"/>
          <w:szCs w:val="32"/>
        </w:rPr>
        <w:t>我州境内尘肺病重点行业的企业名单，</w:t>
      </w:r>
      <w:r>
        <w:rPr>
          <w:rFonts w:hint="eastAsia" w:ascii="方正仿宋_GBK" w:hAnsi="方正仿宋_GBK" w:eastAsia="方正仿宋_GBK" w:cs="方正仿宋_GBK"/>
          <w:sz w:val="32"/>
          <w:szCs w:val="32"/>
          <w:lang w:eastAsia="zh-CN"/>
        </w:rPr>
        <w:t>积极推进</w:t>
      </w:r>
      <w:r>
        <w:rPr>
          <w:rFonts w:hint="eastAsia" w:ascii="方正仿宋_GBK" w:hAnsi="方正仿宋_GBK" w:eastAsia="方正仿宋_GBK" w:cs="方正仿宋_GBK"/>
          <w:sz w:val="32"/>
          <w:szCs w:val="32"/>
        </w:rPr>
        <w:t>工伤</w:t>
      </w:r>
      <w:r>
        <w:rPr>
          <w:rFonts w:hint="eastAsia" w:ascii="方正仿宋_GBK" w:hAnsi="方正仿宋_GBK" w:eastAsia="方正仿宋_GBK" w:cs="方正仿宋_GBK"/>
          <w:sz w:val="32"/>
          <w:szCs w:val="32"/>
          <w:lang w:eastAsia="zh-CN"/>
        </w:rPr>
        <w:t>保险</w:t>
      </w:r>
      <w:r>
        <w:rPr>
          <w:rFonts w:hint="eastAsia" w:ascii="方正仿宋_GBK" w:hAnsi="方正仿宋_GBK" w:eastAsia="方正仿宋_GBK" w:cs="方正仿宋_GBK"/>
          <w:sz w:val="32"/>
          <w:szCs w:val="32"/>
        </w:rPr>
        <w:t>扩面工作</w:t>
      </w:r>
      <w:r>
        <w:rPr>
          <w:rFonts w:hint="eastAsia" w:ascii="方正仿宋_GBK" w:hAnsi="方正仿宋_GBK" w:eastAsia="方正仿宋_GBK" w:cs="方正仿宋_GBK"/>
          <w:sz w:val="32"/>
          <w:szCs w:val="32"/>
          <w:lang w:eastAsia="zh-CN"/>
        </w:rPr>
        <w:t>。</w:t>
      </w:r>
      <w:r>
        <w:rPr>
          <w:rFonts w:hint="eastAsia" w:ascii="楷体" w:hAnsi="楷体" w:eastAsia="楷体" w:cs="楷体"/>
          <w:b/>
          <w:bCs/>
          <w:sz w:val="32"/>
          <w:szCs w:val="32"/>
          <w:lang w:eastAsia="zh-CN"/>
        </w:rPr>
        <w:t>七是及时做好服务大厅的防疫工作。</w:t>
      </w:r>
      <w:r>
        <w:rPr>
          <w:rFonts w:hint="eastAsia" w:ascii="方正仿宋_GBK" w:hAnsi="方正仿宋_GBK" w:eastAsia="方正仿宋_GBK" w:cs="方正仿宋_GBK"/>
          <w:sz w:val="32"/>
          <w:szCs w:val="32"/>
        </w:rPr>
        <w:t>疫情防控期间，全体社保经办人员严格遵守工作纪律，服从工作安排，按照要求佩戴口罩上岗，接受体温检测，上下班扫码进出。</w:t>
      </w:r>
    </w:p>
    <w:p>
      <w:pPr>
        <w:ind w:firstLine="640" w:firstLineChars="200"/>
        <w:jc w:val="left"/>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迪庆州社保局在疫情期间多措并举，齐心协力，确保业务不间断办理，各项社保待遇按时足额发放，下一步将持续加大政策宣传力度，加大政策落实推动强度，为我州应对疫情工作助力。</w:t>
      </w:r>
    </w:p>
    <w:p>
      <w:pPr>
        <w:rPr>
          <w:rFonts w:hint="eastAsia" w:ascii="方正仿宋_GBK" w:hAnsi="方正仿宋_GBK" w:eastAsia="方正仿宋_GBK" w:cs="方正仿宋_GBK"/>
          <w:sz w:val="32"/>
          <w:szCs w:val="32"/>
          <w:lang w:eastAsia="zh-CN"/>
        </w:rPr>
      </w:pPr>
    </w:p>
    <w:p>
      <w:pPr>
        <w:bidi w:val="0"/>
        <w:rPr>
          <w:rFonts w:hint="eastAsia"/>
          <w:lang w:val="en-US" w:eastAsia="zh-CN"/>
        </w:rPr>
      </w:pPr>
    </w:p>
    <w:p>
      <w:pPr>
        <w:bidi w:val="0"/>
        <w:rPr>
          <w:rFonts w:hint="eastAsia"/>
          <w:lang w:val="en-US" w:eastAsia="zh-CN"/>
        </w:rPr>
      </w:pPr>
      <w:bookmarkStart w:id="0" w:name="_GoBack"/>
      <w:bookmarkEnd w:id="0"/>
    </w:p>
    <w:p>
      <w:pPr>
        <w:bidi w:val="0"/>
        <w:rPr>
          <w:rFonts w:hint="eastAsia"/>
          <w:lang w:val="en-US" w:eastAsia="zh-CN"/>
        </w:rPr>
      </w:pPr>
    </w:p>
    <w:p>
      <w:pPr>
        <w:tabs>
          <w:tab w:val="left" w:pos="5589"/>
        </w:tabs>
        <w:bidi w:val="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迪庆州社会保险事业管理局</w:t>
      </w:r>
    </w:p>
    <w:p>
      <w:pPr>
        <w:tabs>
          <w:tab w:val="left" w:pos="5589"/>
        </w:tabs>
        <w:bidi w:val="0"/>
        <w:ind w:firstLine="5440" w:firstLineChars="1700"/>
        <w:jc w:val="both"/>
        <w:rPr>
          <w:rFonts w:hint="eastAsia" w:ascii="方正仿宋_GBK" w:hAnsi="方正仿宋_GBK" w:eastAsia="方正仿宋_GBK" w:cs="方正仿宋_GBK"/>
          <w:sz w:val="32"/>
          <w:szCs w:val="32"/>
          <w:lang w:val="en-US" w:eastAsia="zh-CN"/>
        </w:rPr>
      </w:pPr>
      <w:r>
        <w:rPr>
          <w:sz w:val="32"/>
        </w:rPr>
        <mc:AlternateContent>
          <mc:Choice Requires="wps">
            <w:drawing>
              <wp:anchor distT="0" distB="0" distL="114300" distR="114300" simplePos="0" relativeHeight="251659264" behindDoc="1" locked="0" layoutInCell="1" allowOverlap="1">
                <wp:simplePos x="0" y="0"/>
                <wp:positionH relativeFrom="column">
                  <wp:posOffset>-172720</wp:posOffset>
                </wp:positionH>
                <wp:positionV relativeFrom="paragraph">
                  <wp:posOffset>657225</wp:posOffset>
                </wp:positionV>
                <wp:extent cx="5615940" cy="0"/>
                <wp:effectExtent l="0" t="0" r="0" b="0"/>
                <wp:wrapNone/>
                <wp:docPr id="4" name="直接箭头连接符 4"/>
                <wp:cNvGraphicFramePr/>
                <a:graphic xmlns:a="http://schemas.openxmlformats.org/drawingml/2006/main">
                  <a:graphicData uri="http://schemas.microsoft.com/office/word/2010/wordprocessingShape">
                    <wps:wsp>
                      <wps:cNvCnPr/>
                      <wps:spPr>
                        <a:xfrm>
                          <a:off x="951230" y="9387840"/>
                          <a:ext cx="5615940" cy="0"/>
                        </a:xfrm>
                        <a:prstGeom prst="straightConnector1">
                          <a:avLst/>
                        </a:prstGeom>
                        <a:ln w="44450" cap="flat" cmpd="sng">
                          <a:solidFill>
                            <a:srgbClr val="E2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3.6pt;margin-top:51.75pt;height:0pt;width:442.2pt;z-index:-251657216;mso-width-relative:page;mso-height-relative:page;" filled="f" stroked="t" coordsize="21600,21600" o:gfxdata="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ZgXe41gAAAAsBAAAPAAAAAAAAAAEAIAAAACIAAABkcnMvZG93bnJldi54bWxQSwECFAAUAAAA&#10;CACHTuJAq9lVwvABAACqAwAADgAAAAAAAAABACAAAAAlAQAAZHJzL2Uyb0RvYy54bWxQSwUGAAAA&#10;AAYABgBZAQAAhwUAAAAA&#10;">
                <v:fill on="f" focussize="0,0"/>
                <v:stroke weight="3.5pt" color="#E20000" joinstyle="round"/>
                <v:imagedata o:title=""/>
                <o:lock v:ext="edit" aspectratio="f"/>
              </v:shape>
            </w:pict>
          </mc:Fallback>
        </mc:AlternateContent>
      </w:r>
      <w:r>
        <w:rPr>
          <w:rFonts w:hint="eastAsia" w:ascii="方正仿宋_GBK" w:hAnsi="方正仿宋_GBK" w:eastAsia="方正仿宋_GBK" w:cs="方正仿宋_GBK"/>
          <w:sz w:val="32"/>
          <w:szCs w:val="32"/>
          <w:lang w:val="en-US" w:eastAsia="zh-CN"/>
        </w:rPr>
        <w:t>2020年2月24日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C27D9F"/>
    <w:rsid w:val="0068182C"/>
    <w:rsid w:val="024B504F"/>
    <w:rsid w:val="02E5414A"/>
    <w:rsid w:val="031E06CB"/>
    <w:rsid w:val="06505679"/>
    <w:rsid w:val="07F14914"/>
    <w:rsid w:val="08854119"/>
    <w:rsid w:val="0B0A3DE5"/>
    <w:rsid w:val="0B324878"/>
    <w:rsid w:val="0B6A0193"/>
    <w:rsid w:val="12BA2A82"/>
    <w:rsid w:val="142E456F"/>
    <w:rsid w:val="158428E4"/>
    <w:rsid w:val="1742707F"/>
    <w:rsid w:val="174C118F"/>
    <w:rsid w:val="19A34852"/>
    <w:rsid w:val="1A082F4B"/>
    <w:rsid w:val="1AD4698D"/>
    <w:rsid w:val="1C0C73B6"/>
    <w:rsid w:val="1C8418A1"/>
    <w:rsid w:val="1E4E48D4"/>
    <w:rsid w:val="2065386A"/>
    <w:rsid w:val="226D4232"/>
    <w:rsid w:val="22C4798F"/>
    <w:rsid w:val="231B480F"/>
    <w:rsid w:val="23531554"/>
    <w:rsid w:val="23C62291"/>
    <w:rsid w:val="257B76E2"/>
    <w:rsid w:val="2AD66A96"/>
    <w:rsid w:val="2AE27606"/>
    <w:rsid w:val="2B5202E1"/>
    <w:rsid w:val="2C927BA4"/>
    <w:rsid w:val="2DB17887"/>
    <w:rsid w:val="2E4468D7"/>
    <w:rsid w:val="2EFE5FC0"/>
    <w:rsid w:val="33F76787"/>
    <w:rsid w:val="34D357A9"/>
    <w:rsid w:val="35C60538"/>
    <w:rsid w:val="36446258"/>
    <w:rsid w:val="38BD283E"/>
    <w:rsid w:val="3BD40B3E"/>
    <w:rsid w:val="3D9F3D3C"/>
    <w:rsid w:val="3DF31FF5"/>
    <w:rsid w:val="3E4D78BE"/>
    <w:rsid w:val="3E53748D"/>
    <w:rsid w:val="3E831F97"/>
    <w:rsid w:val="4244121B"/>
    <w:rsid w:val="42AA338C"/>
    <w:rsid w:val="43AE3967"/>
    <w:rsid w:val="441335A0"/>
    <w:rsid w:val="454B404A"/>
    <w:rsid w:val="45832C40"/>
    <w:rsid w:val="48402ED2"/>
    <w:rsid w:val="499B59BC"/>
    <w:rsid w:val="499B6E7F"/>
    <w:rsid w:val="4D0661CA"/>
    <w:rsid w:val="4D61075C"/>
    <w:rsid w:val="4E444606"/>
    <w:rsid w:val="4EA9257A"/>
    <w:rsid w:val="4F0C0709"/>
    <w:rsid w:val="50827B6D"/>
    <w:rsid w:val="50C27D9F"/>
    <w:rsid w:val="51A76B9C"/>
    <w:rsid w:val="52072DC0"/>
    <w:rsid w:val="53F15C8E"/>
    <w:rsid w:val="542C24DA"/>
    <w:rsid w:val="561573BA"/>
    <w:rsid w:val="57424B6D"/>
    <w:rsid w:val="59C24AA4"/>
    <w:rsid w:val="5CA802D6"/>
    <w:rsid w:val="602B701D"/>
    <w:rsid w:val="62DC10F6"/>
    <w:rsid w:val="65CD5FD8"/>
    <w:rsid w:val="665D0666"/>
    <w:rsid w:val="68FE0E76"/>
    <w:rsid w:val="692268C3"/>
    <w:rsid w:val="6B5935ED"/>
    <w:rsid w:val="6C055EEB"/>
    <w:rsid w:val="6C771C07"/>
    <w:rsid w:val="709D75C3"/>
    <w:rsid w:val="72907E27"/>
    <w:rsid w:val="74CF5FB1"/>
    <w:rsid w:val="74DF2390"/>
    <w:rsid w:val="75413E56"/>
    <w:rsid w:val="798624EB"/>
    <w:rsid w:val="79E4762A"/>
    <w:rsid w:val="79FC68CE"/>
    <w:rsid w:val="7CE62BF9"/>
    <w:rsid w:val="7D7C3B4F"/>
    <w:rsid w:val="7EDF24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迪庆州直属党政机关单位</Company>
  <Pages>1</Pages>
  <Words>0</Words>
  <Characters>0</Characters>
  <Lines>0</Lines>
  <Paragraphs>0</Paragraphs>
  <TotalTime>2</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2020-02-24T01:48:00Z</dcterms:created>
  <dc:creator>州人社局收发员</dc:creator>
  <cp:lastModifiedBy>州人社局收发员</cp:lastModifiedBy>
  <cp:lastPrinted>2020-02-24T06:46:00Z</cp:lastPrinted>
  <dcterms:modified xsi:type="dcterms:W3CDTF">2020-02-24T08:08:08Z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