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迪庆藏族自治州审计局（本级）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“三公”经费决算情况说明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根据国务院关于推进政府预算信息公开的决策部署和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云南省审计厅的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工作安排，现将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迪庆藏族自治州审计局2019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年“三公”经费决算情况公开如下：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2019年迪庆藏族自治州审计局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（本级）一般公共预算财政拨款“三公”经费支出决算汇总数为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11.69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增加5.84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增加99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%。其中：因公出国（境）费为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增长（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公务接待费为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5.62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增加3.8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增加200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%，国内公务接待批次为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次，共计接待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132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人次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公务用车购置及运行维护费为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6.08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增加2.05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增加33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%（其中：公务用车购置费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增长（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%；公务用车运行维护费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6.08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）3.38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增长33.76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%。共计购置公务用车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辆，年末公务用车保有量为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增加的</w:t>
      </w:r>
      <w:r>
        <w:rPr>
          <w:rFonts w:hint="eastAsia" w:ascii="仿宋_GB2312" w:eastAsia="仿宋_GB2312"/>
          <w:sz w:val="30"/>
          <w:szCs w:val="30"/>
        </w:rPr>
        <w:t>的主要原因</w:t>
      </w:r>
      <w:r>
        <w:rPr>
          <w:rFonts w:hint="eastAsia" w:ascii="仿宋_GB2312" w:eastAsia="仿宋_GB2312"/>
          <w:sz w:val="30"/>
          <w:szCs w:val="30"/>
          <w:lang w:eastAsia="zh-CN"/>
        </w:rPr>
        <w:t>我局隶属于省审计厅，</w:t>
      </w: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省厅</w:t>
      </w:r>
      <w:r>
        <w:rPr>
          <w:rFonts w:hint="eastAsia" w:ascii="仿宋_GB2312" w:eastAsia="仿宋_GB2312"/>
          <w:sz w:val="30"/>
          <w:szCs w:val="30"/>
        </w:rPr>
        <w:t>到我单位调查研究、检查指导工作的</w:t>
      </w:r>
      <w:r>
        <w:rPr>
          <w:rFonts w:hint="eastAsia" w:ascii="仿宋_GB2312" w:eastAsia="仿宋_GB2312"/>
          <w:sz w:val="30"/>
          <w:szCs w:val="30"/>
          <w:lang w:eastAsia="zh-CN"/>
        </w:rPr>
        <w:t>增多</w:t>
      </w:r>
      <w:r>
        <w:rPr>
          <w:rFonts w:hint="eastAsia" w:ascii="仿宋_GB2312" w:eastAsia="仿宋_GB2312"/>
          <w:sz w:val="30"/>
          <w:szCs w:val="30"/>
        </w:rPr>
        <w:t>，县级审计机关和我局挂钩扶贫点乡、村级领导干部到我局接洽扶贫相关工作的人员发生的接待支出</w:t>
      </w:r>
      <w:r>
        <w:rPr>
          <w:rFonts w:hint="eastAsia" w:ascii="仿宋_GB2312" w:eastAsia="仿宋_GB2312"/>
          <w:sz w:val="30"/>
          <w:szCs w:val="30"/>
          <w:lang w:eastAsia="zh-CN"/>
        </w:rPr>
        <w:t>增多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附件：1.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云南省迪庆藏族自治州审计局2019年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“三公”经费决算数对比情况表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5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“三公”经费口径说明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迪庆藏族自治州审计局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（本级）“三公”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经费决算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数对比情况表</w:t>
      </w:r>
    </w:p>
    <w:tbl>
      <w:tblPr>
        <w:tblStyle w:val="3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984"/>
        <w:gridCol w:w="1320"/>
        <w:gridCol w:w="132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较上年增减情况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增、减幅度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5.85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11.69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+5.84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1、因公出国（境）费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2、公务接待费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1.82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5.62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+3.8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200%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3、公务用车费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4.03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6.08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+2.05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50%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其中：（1）公务用车购置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50" w:leftChars="500" w:hanging="100" w:hangingChars="5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（2）公务用车运行维护费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4.03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6.08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+2.05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50% 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“三公”经费口径说明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按照党中央、国务院有关文件及部门预算管理有关规定，“三公”经费包括因公出国（境）费、公务用车购置及运行维护费和公务接侍费。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因公出国（境）费，指单位公务出国（境）的国际旅费、国外城市间交通费、住宿费、伙食费、培训费、公杂费等支出。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公务用车购置费，指公务用车购置支出（含车辆购置税、拍照费）；公务用车运行维护费，指单位按规定保留的公务用车燃料费、维修费、过路过桥费、保险费、安全奖励费用等支出。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公务接侍费，指单位按规定开支的各类公务接待（含外宾接待）费用。</w:t>
      </w:r>
    </w:p>
    <w:p>
      <w:pPr>
        <w:numPr>
          <w:ilvl w:val="0"/>
          <w:numId w:val="0"/>
        </w:num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二、“三公”经费决算数：指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各级</w:t>
      </w:r>
      <w:r>
        <w:rPr>
          <w:rFonts w:hint="eastAsia" w:ascii="仿宋_GB2312" w:eastAsia="仿宋_GB2312"/>
          <w:sz w:val="30"/>
          <w:szCs w:val="30"/>
          <w:highlight w:val="none"/>
        </w:rPr>
        <w:t>各部门（含下属单位）用一般公共预算财政拨款（含上年结转结余和当年预算）安排的因公出国（境）费、公务用车购置及运行维护费和公务接待费支出数。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C873"/>
    <w:multiLevelType w:val="singleLevel"/>
    <w:tmpl w:val="5D01C87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01CC24"/>
    <w:multiLevelType w:val="singleLevel"/>
    <w:tmpl w:val="5D01C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6935"/>
    <w:rsid w:val="074F6510"/>
    <w:rsid w:val="34840319"/>
    <w:rsid w:val="3CF36204"/>
    <w:rsid w:val="489A03B4"/>
    <w:rsid w:val="4F306935"/>
    <w:rsid w:val="63383F35"/>
    <w:rsid w:val="68776372"/>
    <w:rsid w:val="699C1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2019-06-13T03:33:00Z</dcterms:created>
  <dc:creator>王艺涵</dc:creator>
  <cp:lastModifiedBy>神奇小蘑菇</cp:lastModifiedBy>
  <cp:lastPrinted>2019-06-13T08:46:00Z</cp:lastPrinted>
  <dcterms:modified xsi:type="dcterms:W3CDTF">2020-09-10T07:23:01Z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