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</w:p>
    <w:p>
      <w:pPr>
        <w:spacing w:line="20" w:lineRule="exact"/>
      </w:pPr>
    </w:p>
    <w:tbl>
      <w:tblPr>
        <w:tblStyle w:val="9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08"/>
        <w:gridCol w:w="2126"/>
        <w:gridCol w:w="709"/>
        <w:gridCol w:w="1134"/>
        <w:gridCol w:w="850"/>
        <w:gridCol w:w="709"/>
        <w:gridCol w:w="4820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pPrChange w:id="0" w:author="惯性想念" w:date="2020-04-08T16:38:53Z">
                <w:pPr>
                  <w:widowControl/>
                  <w:spacing w:line="460" w:lineRule="exact"/>
                  <w:jc w:val="center"/>
                </w:pPr>
              </w:pPrChange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迪庆州司法局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统一随机抽查事项清单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州司法局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对律师事务所及其律师的监督检查</w:t>
            </w:r>
          </w:p>
        </w:tc>
        <w:tc>
          <w:tcPr>
            <w:tcW w:w="212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对律师事务所及其律师执业活动的专项监督检查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在全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州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依法设立的律师事务所及其执业律师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县级、设区的市级及省级司法行政机关</w:t>
            </w:r>
          </w:p>
        </w:tc>
        <w:tc>
          <w:tcPr>
            <w:tcW w:w="482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《中华人民共和国律师法》第四条；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《律师执业管理办法》第五十一条、第五十二条；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《律师事务所管理办法》第六十五条、第六十五条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56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i/>
                <w:iCs/>
                <w:color w:val="000000"/>
                <w:sz w:val="20"/>
                <w:szCs w:val="20"/>
                <w:lang w:eastAsia="zh-CN"/>
                <w:rPrChange w:id="1" w:author="惯性想念" w:date="2020-04-08T16:17:24Z">
                  <w:rPr>
                    <w:rFonts w:hint="eastAsia" w:cs="宋体" w:asciiTheme="minorEastAsia" w:hAnsiTheme="minorEastAsia" w:eastAsiaTheme="minorEastAsia"/>
                    <w:color w:val="000000"/>
                    <w:sz w:val="20"/>
                    <w:szCs w:val="20"/>
                    <w:lang w:eastAsia="zh-CN"/>
                  </w:rPr>
                </w:rPrChange>
              </w:rPr>
            </w:pPr>
            <w:r>
              <w:rPr>
                <w:rFonts w:hint="eastAsia" w:asciiTheme="minorEastAsia" w:hAnsiTheme="minorEastAsia"/>
                <w:i w:val="0"/>
                <w:iCs w:val="0"/>
                <w:color w:val="000000"/>
                <w:sz w:val="20"/>
                <w:szCs w:val="20"/>
                <w:lang w:val="en-US" w:eastAsia="zh-CN"/>
                <w:rPrChange w:id="2" w:author="惯性想念" w:date="2020-04-08T16:17:32Z">
                  <w:rPr>
                    <w:rFonts w:hint="eastAsia" w:asciiTheme="minorEastAsia" w:hAnsiTheme="minorEastAsia"/>
                    <w:i/>
                    <w:iCs/>
                    <w:color w:val="000000"/>
                    <w:sz w:val="20"/>
                    <w:szCs w:val="20"/>
                    <w:lang w:val="en-US" w:eastAsia="zh-CN"/>
                  </w:rPr>
                </w:rPrChange>
              </w:rPr>
              <w:t>2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  <w:pPrChange w:id="3" w:author="惯性想念" w:date="2020-04-08T16:36:58Z">
                <w:pPr>
                  <w:spacing w:line="240" w:lineRule="exact"/>
                  <w:jc w:val="center"/>
                </w:pPr>
              </w:pPrChange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州司法局（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基层法律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服务工作者年度考核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1.上年度执业情况和遵守职业道德、执业纪律情况的个人总结。2.基层法律服务所出具的执业表现年度考核意见。3.《基层法律服务工作者执业证》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基层法律服务工作者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州（市）司法行政机关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《基层法律服务工作者管理办法》（司法部令第138号）第四十条第一款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基层法律服务所年度考核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1.上年度本所工作总结报告和本年度工作计划。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2.上年度本所财务报表。3.《基层法律服务所执业证》副本。4.司法行政机关要求提交的其他材料。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基层法律服务所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州（市）司法行政机关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《基层法律服务所管理办法》（司法部令第137号）第二十九条第一款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  <w:pPrChange w:id="4" w:author="惯性想念" w:date="2020-04-08T16:35:11Z">
                <w:pPr>
                  <w:spacing w:line="240" w:lineRule="exact"/>
                  <w:jc w:val="left"/>
                </w:pPr>
              </w:pPrChange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州司法局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对司法鉴定机构及其司法鉴定执业活动监督检查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对司法鉴定机构及司法鉴定人执业活动的监督检查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在全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州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依法设立登记的司法鉴定机构及其执业司法鉴定人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以实地检查为主，结合书面、网络检查等方式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省、州级司法行政机关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《全国人民代表大会常务委员会关于司法鉴定管理问题的决定》第十三条；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《司法鉴定机构登记管理办法》第七章；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《司法鉴定人登记管理办法》第五章；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《云南省司法鉴定管理条例》第四章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  <w:pPrChange w:id="5" w:author="惯性想念" w:date="2020-04-08T16:40:18Z">
                <w:pPr>
                  <w:widowControl/>
                  <w:spacing w:line="240" w:lineRule="exact"/>
                  <w:jc w:val="left"/>
                </w:pPr>
              </w:pPrChange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州司法局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对公证机构及其公证员的监督检查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对公证机构及其公证员的日常监督检查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在全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州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依法设立的公证机构及其公证员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省、州、县级司法行政机关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《中华人民共和国公证法》第五条；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《公证机构执业管理办法》第二十四、三十四条；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《公证员执业管理办法》第二十一、二十六条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418" w:header="851" w:footer="992" w:gutter="0"/>
      <w:cols w:space="0" w:num="1"/>
      <w:docGrid w:type="linesAndChar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惯性想念">
    <w15:presenceInfo w15:providerId="WPS Office" w15:userId="2900230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8"/>
    <w:rsid w:val="00162BCE"/>
    <w:rsid w:val="002D07F4"/>
    <w:rsid w:val="00324F5E"/>
    <w:rsid w:val="003B7410"/>
    <w:rsid w:val="004F7D16"/>
    <w:rsid w:val="005F6B9B"/>
    <w:rsid w:val="00677442"/>
    <w:rsid w:val="007A6097"/>
    <w:rsid w:val="00885222"/>
    <w:rsid w:val="00930F4A"/>
    <w:rsid w:val="00A265D1"/>
    <w:rsid w:val="00A31F0D"/>
    <w:rsid w:val="00AA409F"/>
    <w:rsid w:val="00B6718C"/>
    <w:rsid w:val="00B81519"/>
    <w:rsid w:val="00BA18D1"/>
    <w:rsid w:val="00BF48C2"/>
    <w:rsid w:val="00C80297"/>
    <w:rsid w:val="00EC2421"/>
    <w:rsid w:val="00ED0D08"/>
    <w:rsid w:val="00F33AF7"/>
    <w:rsid w:val="00FC04E6"/>
    <w:rsid w:val="04CF3904"/>
    <w:rsid w:val="089319FD"/>
    <w:rsid w:val="0C0F026B"/>
    <w:rsid w:val="151D0420"/>
    <w:rsid w:val="168E5224"/>
    <w:rsid w:val="2157685D"/>
    <w:rsid w:val="2BEF3A72"/>
    <w:rsid w:val="2C8B551A"/>
    <w:rsid w:val="338978CA"/>
    <w:rsid w:val="34B271BE"/>
    <w:rsid w:val="36103470"/>
    <w:rsid w:val="3641782A"/>
    <w:rsid w:val="3B2D34AF"/>
    <w:rsid w:val="3D412C34"/>
    <w:rsid w:val="40D80213"/>
    <w:rsid w:val="57B556CF"/>
    <w:rsid w:val="59084870"/>
    <w:rsid w:val="6E1F0FA3"/>
    <w:rsid w:val="7D425307"/>
    <w:rsid w:val="7E394710"/>
    <w:rsid w:val="7F3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仿宋_GB2312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18">
    <w:name w:val="正文文本 Char"/>
    <w:basedOn w:val="11"/>
    <w:link w:val="3"/>
    <w:qFormat/>
    <w:uiPriority w:val="1"/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customStyle="1" w:styleId="19">
    <w:name w:val="_Style 6"/>
    <w:basedOn w:val="1"/>
    <w:qFormat/>
    <w:uiPriority w:val="0"/>
  </w:style>
  <w:style w:type="paragraph" w:customStyle="1" w:styleId="20">
    <w:name w:val="列出段落1"/>
    <w:basedOn w:val="1"/>
    <w:qFormat/>
    <w:uiPriority w:val="1"/>
    <w:pPr>
      <w:autoSpaceDE w:val="0"/>
      <w:autoSpaceDN w:val="0"/>
      <w:ind w:left="270" w:hanging="401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paragraph" w:customStyle="1" w:styleId="21">
    <w:name w:val="Heading 1"/>
    <w:basedOn w:val="1"/>
    <w:qFormat/>
    <w:uiPriority w:val="1"/>
    <w:pPr>
      <w:autoSpaceDE w:val="0"/>
      <w:autoSpaceDN w:val="0"/>
      <w:jc w:val="center"/>
      <w:outlineLvl w:val="1"/>
    </w:pPr>
    <w:rPr>
      <w:rFonts w:ascii="方正小标宋_GBK" w:hAnsi="方正小标宋_GBK" w:eastAsia="方正小标宋_GBK" w:cs="方正小标宋_GBK"/>
      <w:kern w:val="0"/>
      <w:sz w:val="42"/>
      <w:szCs w:val="42"/>
      <w:lang w:val="zh-CN" w:bidi="zh-CN"/>
    </w:rPr>
  </w:style>
  <w:style w:type="character" w:customStyle="1" w:styleId="22">
    <w:name w:val="日期 Char"/>
    <w:basedOn w:val="11"/>
    <w:link w:val="4"/>
    <w:qFormat/>
    <w:uiPriority w:val="0"/>
    <w:rPr>
      <w:szCs w:val="24"/>
    </w:rPr>
  </w:style>
  <w:style w:type="character" w:customStyle="1" w:styleId="23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30862-CA6F-4BAC-991B-5916DD60F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172</Pages>
  <Words>15536</Words>
  <Characters>88557</Characters>
  <Lines>737</Lines>
  <Paragraphs>207</Paragraphs>
  <TotalTime>22</TotalTime>
  <ScaleCrop>false</ScaleCrop>
  <LinksUpToDate>false</LinksUpToDate>
  <CharactersWithSpaces>103886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2020-03-20T08:19:00Z</dcterms:created>
  <dc:creator>陆仁超【信用监督管理处】</dc:creator>
  <cp:lastModifiedBy>惯性想念</cp:lastModifiedBy>
  <cp:lastPrinted>2020-04-08T08:40:57Z</cp:lastPrinted>
  <dcterms:modified xsi:type="dcterms:W3CDTF">2020-04-08T09:02:48Z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