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kern w:val="0"/>
          <w:sz w:val="30"/>
          <w:szCs w:val="30"/>
        </w:rPr>
      </w:pPr>
      <w:r>
        <w:rPr>
          <w:rFonts w:hint="eastAsia" w:ascii="黑体" w:hAnsi="黑体" w:eastAsia="黑体" w:cs="黑体"/>
          <w:kern w:val="0"/>
          <w:sz w:val="30"/>
          <w:szCs w:val="30"/>
        </w:rPr>
        <w:t>附件2</w:t>
      </w:r>
    </w:p>
    <w:p>
      <w:pPr>
        <w:widowControl/>
        <w:jc w:val="left"/>
        <w:rPr>
          <w:rFonts w:ascii="方正小标宋简体" w:eastAsia="方正小标宋简体"/>
          <w:kern w:val="0"/>
          <w:sz w:val="36"/>
          <w:szCs w:val="36"/>
        </w:rPr>
      </w:pPr>
    </w:p>
    <w:p>
      <w:pPr>
        <w:widowControl/>
        <w:jc w:val="center"/>
        <w:rPr>
          <w:rFonts w:ascii="方正小标宋简体" w:eastAsia="方正小标宋简体"/>
          <w:kern w:val="0"/>
          <w:sz w:val="36"/>
          <w:szCs w:val="36"/>
        </w:rPr>
      </w:pPr>
      <w:r>
        <w:rPr>
          <w:rFonts w:hint="eastAsia" w:ascii="方正小标宋简体" w:eastAsia="方正小标宋简体"/>
          <w:kern w:val="0"/>
          <w:sz w:val="36"/>
          <w:szCs w:val="36"/>
        </w:rPr>
        <w:t>迪庆藏族自治州审计局2020年部门预算编制说明</w:t>
      </w:r>
    </w:p>
    <w:p>
      <w:pPr>
        <w:widowControl/>
        <w:jc w:val="left"/>
        <w:rPr>
          <w:rFonts w:ascii="黑体" w:hAnsi="黑体" w:eastAsia="黑体"/>
          <w:kern w:val="0"/>
          <w:sz w:val="30"/>
          <w:szCs w:val="30"/>
        </w:rPr>
      </w:pPr>
    </w:p>
    <w:p>
      <w:pPr>
        <w:widowControl/>
        <w:ind w:firstLine="450" w:firstLineChars="150"/>
        <w:jc w:val="left"/>
        <w:rPr>
          <w:rFonts w:ascii="黑体" w:hAnsi="黑体" w:eastAsia="黑体"/>
          <w:kern w:val="0"/>
          <w:sz w:val="30"/>
          <w:szCs w:val="30"/>
        </w:rPr>
      </w:pPr>
      <w:r>
        <w:rPr>
          <w:rFonts w:ascii="黑体" w:hAnsi="黑体" w:eastAsia="黑体"/>
          <w:kern w:val="0"/>
          <w:sz w:val="30"/>
          <w:szCs w:val="30"/>
        </w:rPr>
        <w:t>一、基本职能及主要工作</w:t>
      </w:r>
    </w:p>
    <w:p>
      <w:pPr>
        <w:widowControl/>
        <w:ind w:firstLine="300" w:firstLineChars="100"/>
        <w:jc w:val="left"/>
        <w:rPr>
          <w:rFonts w:ascii="楷体_GB2312" w:eastAsia="楷体_GB2312"/>
          <w:kern w:val="0"/>
          <w:sz w:val="30"/>
          <w:szCs w:val="30"/>
        </w:rPr>
      </w:pPr>
      <w:r>
        <w:rPr>
          <w:rFonts w:hint="eastAsia" w:ascii="楷体_GB2312" w:eastAsia="楷体_GB2312"/>
          <w:kern w:val="0"/>
          <w:sz w:val="30"/>
          <w:szCs w:val="30"/>
        </w:rPr>
        <w:t>（一）部门主要职责</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1.贯彻执行州委、州政府、省审计厅的决策和审计任务；组织领导、协调指导和安排全州审计机关的审计工作。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2.是向州人民政府报告和向州政府有关部门通报审计情况，提出制定和完善有关政策法规、调控措施和加强各项资金管理与监督的建议。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3.依据《中华人民共和国审计法》的规定，直接进行下列审计：</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(1)州级财政预算执行和其他财政收支。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(2)州级各部门、事业组织及下属事业组织和使用财政资金的其他事业组织的财务收支。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(3)县、区（市）人民政府财政预算的执行情况和决算以及其他财政收支情况。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(4)州级地方金融机构的资产、负债和损益状况。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(5)依据国家审计署和省审计厅的授权，审计、监督在州的国家金融保险机构及中央、省在州的其他单位的财务收支以及资产、负债和损益状况。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(6)州政府各部门管理的和其他单位受州政府委托管理的社会保障基金、环境保护资金、社会捐赠资金及其他有关基金、资金的财务收支。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(7)国际组织和国外政府援助、贷款项目的财务收支。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(8)国有企业、国有商贸公司及国有资产占控股或主导的企业、金融机构的资产、负债、损益情况。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(9)政府投资和政府投资为主的建设项目的预算执行情况和决算。</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(10)组织全州审计机关对国家机关和依法属于审计机关审计监督对象的其他单位的主要负责人进行任期经济责任审计。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(11)其他法律法规规定应由州审计局进行的审计。</w:t>
      </w:r>
    </w:p>
    <w:p>
      <w:pPr>
        <w:spacing w:line="560" w:lineRule="exact"/>
        <w:ind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4.向州人民政府提交州级预算执行情况和其他财政收支的审计结果报告，受州人民政府的委托向州人民代表大会常务委员会提出州级预算执行情况和其他财政收支审计报告。</w:t>
      </w:r>
    </w:p>
    <w:p>
      <w:pPr>
        <w:widowControl/>
        <w:ind w:firstLine="300" w:firstLineChars="100"/>
        <w:jc w:val="left"/>
        <w:rPr>
          <w:rFonts w:ascii="楷体_GB2312" w:eastAsia="楷体_GB2312"/>
          <w:kern w:val="0"/>
          <w:sz w:val="30"/>
          <w:szCs w:val="30"/>
        </w:rPr>
      </w:pPr>
      <w:r>
        <w:rPr>
          <w:rFonts w:hint="eastAsia" w:ascii="楷体_GB2312" w:eastAsia="楷体_GB2312"/>
          <w:kern w:val="0"/>
          <w:sz w:val="30"/>
          <w:szCs w:val="30"/>
        </w:rPr>
        <w:t>（二）机构设置情况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迪庆州审计局是省属二级预算单位，内设办公室、法规科、行政事业审计科、财政审计科、经济责任审计科、固定资产投资审计科、</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个科室和迪庆州政府投资审计中心、迪庆藏族自治州审计局计算机技术中心。2019年末单位编制人数28人（公务员17人、工勤人员3人、事业人员8人）；年末实有在职人数</w:t>
      </w:r>
      <w:r>
        <w:rPr>
          <w:rFonts w:hint="eastAsia" w:ascii="方正仿宋_GBK" w:hAnsi="方正仿宋_GBK" w:eastAsia="方正仿宋_GBK" w:cs="方正仿宋_GBK"/>
          <w:sz w:val="32"/>
          <w:szCs w:val="32"/>
          <w:highlight w:val="none"/>
        </w:rPr>
        <w:t>24人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highlight w:val="none"/>
        </w:rPr>
        <w:t>公务员17人、</w:t>
      </w:r>
      <w:r>
        <w:rPr>
          <w:rFonts w:hint="eastAsia" w:ascii="方正仿宋_GBK" w:hAnsi="方正仿宋_GBK" w:eastAsia="方正仿宋_GBK" w:cs="方正仿宋_GBK"/>
          <w:sz w:val="32"/>
          <w:szCs w:val="32"/>
        </w:rPr>
        <w:t>工勤人员1人，事业人员6人）；退休人员19人（其中：退休享受在职待遇人员5人）。车辆编制数1辆，实有车辆1辆。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本次预算公开的经费是退休转在职人员（5人）的人员经费。</w:t>
      </w:r>
    </w:p>
    <w:p>
      <w:pPr>
        <w:widowControl/>
        <w:ind w:firstLine="600" w:firstLineChars="200"/>
        <w:jc w:val="left"/>
        <w:rPr>
          <w:rFonts w:ascii="楷体_GB2312" w:eastAsia="楷体_GB2312"/>
          <w:kern w:val="0"/>
          <w:sz w:val="30"/>
          <w:szCs w:val="30"/>
        </w:rPr>
      </w:pPr>
      <w:r>
        <w:rPr>
          <w:rFonts w:hint="eastAsia" w:ascii="楷体_GB2312" w:eastAsia="楷体_GB2312"/>
          <w:kern w:val="0"/>
          <w:sz w:val="30"/>
          <w:szCs w:val="30"/>
        </w:rPr>
        <w:t>（三）</w:t>
      </w:r>
      <w:r>
        <w:rPr>
          <w:rFonts w:ascii="楷体_GB2312" w:eastAsia="楷体_GB2312"/>
          <w:kern w:val="0"/>
          <w:sz w:val="30"/>
          <w:szCs w:val="30"/>
        </w:rPr>
        <w:t>重点工作概述</w:t>
      </w:r>
    </w:p>
    <w:p>
      <w:pPr>
        <w:autoSpaceDE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认真履行审计职责，促进经济健康发展。迪庆州审计局牢固树立科学审计理念，紧紧围绕省审计厅和州委州政府的中心工作，自觉融入全州经济社会发展大局，持续开展重大政策落实情况跟踪审计，不断深化财政、经济责任、民生、资源环境和政府投资审计。</w:t>
      </w:r>
    </w:p>
    <w:p>
      <w:pPr>
        <w:autoSpaceDE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强化成果运用，审计建设性作用不断增强。迪庆州审计局把成果运用摆在审计工作的突出位置上，按照“一审多果、一果多用”的要求，精心提炼审计成果，对审计发现的问题，深入分析原因，提出合理性审计意见建议，对审计发现的重大问题以审计重要情况反映形式及时向党委政府汇报；加大对审计发现问题整改工作的督促检查力度，把被审计单位审计整改情况纳入年度绩效和党风廉政建设考核内容，向州人大常委会报告审计查出问题整改落实情况的报告中未整改问题后续整改情况，推动审计查出问题整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以规范管理、突出绩效为重点，不断提升审计工作水平。我局追求更加科学的审计理念，将工作重点与省审计厅和州委、州政府的中心工作结合起来，与人民群众的期望结合起来，在审计实践中积极探索“三个转变”，即从重监督轻服务向监督与服务并重转变；从重查处轻整改，向查处与整改并重、揭露问题与完善体制机制制度并重转变；从重事后轻事中，向全过程跟踪检查转变，努力提升审计工作整体层次。</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二、预算单位基本情况</w:t>
      </w:r>
      <w:bookmarkStart w:id="0" w:name="_GoBack"/>
      <w:bookmarkEnd w:id="0"/>
    </w:p>
    <w:p>
      <w:pPr>
        <w:widowControl/>
        <w:ind w:firstLine="640" w:firstLineChars="200"/>
        <w:jc w:val="left"/>
        <w:rPr>
          <w:rFonts w:eastAsia="仿宋_GB2312"/>
          <w:kern w:val="0"/>
          <w:sz w:val="32"/>
          <w:szCs w:val="32"/>
        </w:rPr>
      </w:pPr>
      <w:r>
        <w:rPr>
          <w:rFonts w:hint="eastAsia" w:ascii="方正仿宋_GBK" w:hAnsi="方正仿宋_GBK" w:eastAsia="方正仿宋_GBK" w:cs="方正仿宋_GBK"/>
          <w:kern w:val="0"/>
          <w:sz w:val="32"/>
          <w:szCs w:val="32"/>
        </w:rPr>
        <w:t>迪庆州审计局编制2020年部门预算单位共1个。其中：财政全供给单位1个。财政全供给单位中行政单位1个。截止2019年12月统计，部门基本情况如下：</w:t>
      </w:r>
    </w:p>
    <w:p>
      <w:pPr>
        <w:widowControl/>
        <w:ind w:firstLine="640" w:firstLineChars="200"/>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rPr>
        <w:t>在职人员编制28人，其中：行政编制17人，事业编制8人，行政工勤3人</w:t>
      </w:r>
      <w:r>
        <w:rPr>
          <w:rFonts w:hint="eastAsia" w:ascii="方正仿宋_GBK" w:hAnsi="方正仿宋_GBK" w:eastAsia="方正仿宋_GBK" w:cs="方正仿宋_GBK"/>
          <w:kern w:val="0"/>
          <w:sz w:val="32"/>
          <w:szCs w:val="32"/>
          <w:highlight w:val="none"/>
        </w:rPr>
        <w:t>。在职实有24人，其中：财政全供养 24人。</w:t>
      </w:r>
    </w:p>
    <w:p>
      <w:pPr>
        <w:widowControl/>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离退休人员 19人，其中： 离休0人，退休 14人，提前退休5人。</w:t>
      </w:r>
    </w:p>
    <w:p>
      <w:pPr>
        <w:widowControl/>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车辆编制1辆，实有车辆1辆。</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三、预算单位收入情况</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（一）部门财务收入情况</w:t>
      </w:r>
    </w:p>
    <w:p>
      <w:pPr>
        <w:widowControl/>
        <w:ind w:firstLine="800" w:firstLineChars="25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2020年部门财务总收入</w:t>
      </w:r>
      <w:r>
        <w:rPr>
          <w:rFonts w:hint="eastAsia" w:ascii="方正仿宋_GBK" w:hAnsi="方正仿宋_GBK" w:eastAsia="方正仿宋_GBK" w:cs="方正仿宋_GBK"/>
          <w:kern w:val="0"/>
          <w:sz w:val="32"/>
          <w:szCs w:val="32"/>
        </w:rPr>
        <w:t>134.99万元，其中：一般公共预算财政拨款</w:t>
      </w:r>
      <w:r>
        <w:rPr>
          <w:rFonts w:hint="eastAsia" w:ascii="方正仿宋_GBK" w:hAnsi="方正仿宋_GBK" w:eastAsia="方正仿宋_GBK" w:cs="方正仿宋_GBK"/>
          <w:kern w:val="0"/>
          <w:sz w:val="32"/>
          <w:szCs w:val="32"/>
        </w:rPr>
        <w:t>98.32万元，政府性基金预算财政拨款0万元，国有资本经营预算财政拨款0万元，事业收入0万元，事业单位经营收入0万元，其他收入0万元，上年结转0万元。</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（二）财政拨款收入情况</w:t>
      </w:r>
    </w:p>
    <w:p>
      <w:pPr>
        <w:widowControl/>
        <w:ind w:firstLine="800" w:firstLineChars="250"/>
        <w:jc w:val="left"/>
        <w:rPr>
          <w:rFonts w:eastAsia="仿宋_GB2312"/>
          <w:kern w:val="0"/>
          <w:sz w:val="30"/>
          <w:szCs w:val="30"/>
        </w:rPr>
      </w:pPr>
      <w:r>
        <w:rPr>
          <w:rFonts w:hint="eastAsia" w:ascii="方正仿宋_GBK" w:hAnsi="方正仿宋_GBK" w:eastAsia="方正仿宋_GBK" w:cs="方正仿宋_GBK"/>
          <w:kern w:val="0"/>
          <w:sz w:val="32"/>
          <w:szCs w:val="32"/>
        </w:rPr>
        <w:t>2020年部门财政拨款收入</w:t>
      </w:r>
      <w:r>
        <w:rPr>
          <w:rFonts w:hint="eastAsia" w:ascii="方正仿宋_GBK" w:hAnsi="方正仿宋_GBK" w:eastAsia="方正仿宋_GBK" w:cs="方正仿宋_GBK"/>
          <w:kern w:val="0"/>
          <w:sz w:val="32"/>
          <w:szCs w:val="32"/>
        </w:rPr>
        <w:t>134.99万元，其中：本年收入</w:t>
      </w:r>
      <w:r>
        <w:rPr>
          <w:rFonts w:hint="eastAsia" w:ascii="方正仿宋_GBK" w:hAnsi="方正仿宋_GBK" w:eastAsia="方正仿宋_GBK" w:cs="方正仿宋_GBK"/>
          <w:kern w:val="0"/>
          <w:sz w:val="32"/>
          <w:szCs w:val="32"/>
        </w:rPr>
        <w:t>134.99万元，上年结转</w:t>
      </w:r>
      <w:r>
        <w:rPr>
          <w:rFonts w:hint="eastAsia" w:ascii="方正仿宋_GBK" w:hAnsi="方正仿宋_GBK" w:eastAsia="方正仿宋_GBK" w:cs="方正仿宋_GBK"/>
          <w:kern w:val="0"/>
          <w:sz w:val="32"/>
          <w:szCs w:val="32"/>
        </w:rPr>
        <w:t>0万元。本年收入中，一般公共预算财政拨款</w:t>
      </w:r>
      <w:r>
        <w:rPr>
          <w:rFonts w:hint="eastAsia" w:ascii="方正仿宋_GBK" w:hAnsi="方正仿宋_GBK" w:eastAsia="方正仿宋_GBK" w:cs="方正仿宋_GBK"/>
          <w:kern w:val="0"/>
          <w:sz w:val="32"/>
          <w:szCs w:val="32"/>
        </w:rPr>
        <w:t>134.99万元（本级财力</w:t>
      </w:r>
      <w:r>
        <w:rPr>
          <w:rFonts w:hint="eastAsia" w:ascii="方正仿宋_GBK" w:hAnsi="方正仿宋_GBK" w:eastAsia="方正仿宋_GBK" w:cs="方正仿宋_GBK"/>
          <w:kern w:val="0"/>
          <w:sz w:val="32"/>
          <w:szCs w:val="32"/>
        </w:rPr>
        <w:t>134.99万元，专项收入0万元，执法办案补助0万元，收费成本补偿0万元，财政专户管理的收入0万元，国有资源（资产）有偿使用成本补偿0万元），政府性基金预算财政拨款0万元，国有资本经营预算财政拨款0万元。</w:t>
      </w:r>
    </w:p>
    <w:p>
      <w:pPr>
        <w:widowControl/>
        <w:numPr>
          <w:ilvl w:val="0"/>
          <w:numId w:val="1"/>
        </w:numPr>
        <w:ind w:firstLine="600" w:firstLineChars="200"/>
        <w:jc w:val="left"/>
        <w:rPr>
          <w:rFonts w:ascii="黑体" w:hAnsi="黑体" w:eastAsia="黑体"/>
          <w:kern w:val="0"/>
          <w:sz w:val="30"/>
          <w:szCs w:val="30"/>
        </w:rPr>
      </w:pPr>
      <w:r>
        <w:rPr>
          <w:rFonts w:ascii="黑体" w:hAnsi="黑体" w:eastAsia="黑体"/>
          <w:kern w:val="0"/>
          <w:sz w:val="30"/>
          <w:szCs w:val="30"/>
        </w:rPr>
        <w:t>预算单位支出情况</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（本条分组按项级科目细化）</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2020年部门预算总支出</w:t>
      </w:r>
      <w:r>
        <w:rPr>
          <w:rFonts w:hint="eastAsia" w:ascii="方正仿宋_GBK" w:hAnsi="方正仿宋_GBK" w:eastAsia="方正仿宋_GBK" w:cs="方正仿宋_GBK"/>
          <w:kern w:val="0"/>
          <w:sz w:val="32"/>
          <w:szCs w:val="32"/>
        </w:rPr>
        <w:t xml:space="preserve">134.99万元。财政拨款安排支出 </w:t>
      </w:r>
      <w:r>
        <w:rPr>
          <w:rFonts w:hint="eastAsia" w:ascii="方正仿宋_GBK" w:hAnsi="方正仿宋_GBK" w:eastAsia="方正仿宋_GBK" w:cs="方正仿宋_GBK"/>
          <w:kern w:val="0"/>
          <w:sz w:val="32"/>
          <w:szCs w:val="32"/>
        </w:rPr>
        <w:t xml:space="preserve"> 134.99万元，其中，基本支出</w:t>
      </w:r>
      <w:r>
        <w:rPr>
          <w:rFonts w:hint="eastAsia" w:ascii="方正仿宋_GBK" w:hAnsi="方正仿宋_GBK" w:eastAsia="方正仿宋_GBK" w:cs="方正仿宋_GBK"/>
          <w:kern w:val="0"/>
          <w:sz w:val="32"/>
          <w:szCs w:val="32"/>
        </w:rPr>
        <w:t xml:space="preserve"> 134.99万元，项目支出0万元。</w:t>
      </w:r>
    </w:p>
    <w:p>
      <w:pPr>
        <w:widowControl/>
        <w:ind w:firstLine="450" w:firstLineChars="150"/>
        <w:jc w:val="left"/>
        <w:rPr>
          <w:rFonts w:eastAsia="仿宋_GB2312"/>
          <w:kern w:val="0"/>
          <w:sz w:val="30"/>
          <w:szCs w:val="30"/>
        </w:rPr>
      </w:pPr>
      <w:r>
        <w:rPr>
          <w:rFonts w:ascii="楷体_GB2312" w:eastAsia="楷体_GB2312"/>
          <w:kern w:val="0"/>
          <w:sz w:val="30"/>
          <w:szCs w:val="30"/>
        </w:rPr>
        <w:t>（一）</w:t>
      </w:r>
      <w:r>
        <w:rPr>
          <w:rFonts w:hint="eastAsia" w:ascii="楷体_GB2312" w:eastAsia="楷体_GB2312"/>
          <w:kern w:val="0"/>
          <w:sz w:val="30"/>
          <w:szCs w:val="30"/>
        </w:rPr>
        <w:t>财政拨款安排</w:t>
      </w:r>
      <w:r>
        <w:rPr>
          <w:rFonts w:ascii="楷体_GB2312" w:eastAsia="楷体_GB2312"/>
          <w:kern w:val="0"/>
          <w:sz w:val="30"/>
          <w:szCs w:val="30"/>
        </w:rPr>
        <w:t>支出按功能科目分类情况</w:t>
      </w:r>
    </w:p>
    <w:p>
      <w:pPr>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功能科目分组，主要用于：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1.2010801行政运行支出：116.85万元；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2.20805机关养老金保险缴费支出：8.08万元；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3.2101101行政单位医疗支出：6.20万元；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4.2101103公务员医疗补助支出：11.94万元；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5.2109901其他卫生支出：0.95万元；</w:t>
      </w:r>
    </w:p>
    <w:p>
      <w:pPr>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6.2012210201住房保障支出：9.5万元；</w:t>
      </w:r>
    </w:p>
    <w:p>
      <w:pPr>
        <w:widowControl/>
        <w:numPr>
          <w:ilvl w:val="0"/>
          <w:numId w:val="2"/>
        </w:numPr>
        <w:ind w:firstLine="450" w:firstLineChars="150"/>
        <w:jc w:val="left"/>
        <w:rPr>
          <w:rFonts w:ascii="楷体_GB2312" w:eastAsia="楷体_GB2312"/>
          <w:kern w:val="0"/>
          <w:sz w:val="30"/>
          <w:szCs w:val="30"/>
        </w:rPr>
      </w:pPr>
      <w:r>
        <w:rPr>
          <w:rFonts w:hint="eastAsia" w:ascii="楷体_GB2312" w:eastAsia="楷体_GB2312"/>
          <w:kern w:val="0"/>
          <w:sz w:val="30"/>
          <w:szCs w:val="30"/>
        </w:rPr>
        <w:t>财政拨款安排</w:t>
      </w:r>
      <w:r>
        <w:rPr>
          <w:rFonts w:ascii="楷体_GB2312" w:eastAsia="楷体_GB2312"/>
          <w:kern w:val="0"/>
          <w:sz w:val="30"/>
          <w:szCs w:val="30"/>
        </w:rPr>
        <w:t>支出按经济科目分类情况</w:t>
      </w:r>
    </w:p>
    <w:p>
      <w:pPr>
        <w:widowControl/>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（本条按部门预算支出经济科目分类）</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经济科目分组（其中：基本支出134.99万元，项目支出0万元）。</w:t>
      </w:r>
    </w:p>
    <w:p>
      <w:pPr>
        <w:widowControl/>
        <w:numPr>
          <w:ilvl w:val="0"/>
          <w:numId w:val="3"/>
        </w:numPr>
        <w:ind w:firstLine="600" w:firstLineChars="200"/>
        <w:jc w:val="left"/>
        <w:rPr>
          <w:rFonts w:ascii="黑体" w:hAnsi="黑体" w:eastAsia="黑体"/>
          <w:kern w:val="0"/>
          <w:sz w:val="30"/>
          <w:szCs w:val="30"/>
        </w:rPr>
      </w:pPr>
      <w:r>
        <w:rPr>
          <w:rFonts w:ascii="黑体" w:hAnsi="黑体" w:eastAsia="黑体"/>
          <w:kern w:val="0"/>
          <w:sz w:val="30"/>
          <w:szCs w:val="30"/>
        </w:rPr>
        <w:t>省对下转项转移支付情况</w:t>
      </w:r>
    </w:p>
    <w:p>
      <w:pPr>
        <w:widowControl/>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（本条分组按项级科目细化）</w:t>
      </w:r>
    </w:p>
    <w:p>
      <w:pPr>
        <w:widowControl/>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本单位2020年没有省对下转移支付项目资金。</w:t>
      </w:r>
    </w:p>
    <w:p>
      <w:pPr>
        <w:widowControl/>
        <w:numPr>
          <w:ilvl w:val="0"/>
          <w:numId w:val="3"/>
        </w:numPr>
        <w:ind w:firstLine="600" w:firstLineChars="200"/>
        <w:jc w:val="left"/>
        <w:rPr>
          <w:rFonts w:ascii="黑体" w:hAnsi="黑体" w:eastAsia="黑体"/>
          <w:kern w:val="0"/>
          <w:sz w:val="30"/>
          <w:szCs w:val="30"/>
        </w:rPr>
      </w:pPr>
      <w:r>
        <w:rPr>
          <w:rFonts w:ascii="黑体" w:hAnsi="黑体" w:eastAsia="黑体"/>
          <w:kern w:val="0"/>
          <w:sz w:val="30"/>
          <w:szCs w:val="30"/>
        </w:rPr>
        <w:t>政府采购预算情况</w:t>
      </w:r>
    </w:p>
    <w:p>
      <w:pPr>
        <w:widowControl/>
        <w:ind w:firstLine="640" w:firstLineChars="200"/>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本单位2020年无此事项。</w:t>
      </w:r>
    </w:p>
    <w:p>
      <w:pPr>
        <w:widowControl/>
        <w:ind w:firstLine="600" w:firstLineChars="200"/>
        <w:jc w:val="left"/>
        <w:rPr>
          <w:rFonts w:ascii="黑体" w:hAnsi="黑体" w:eastAsia="黑体"/>
          <w:kern w:val="0"/>
          <w:sz w:val="30"/>
          <w:szCs w:val="30"/>
        </w:rPr>
      </w:pPr>
      <w:r>
        <w:rPr>
          <w:rFonts w:hint="eastAsia" w:ascii="黑体" w:hAnsi="黑体" w:eastAsia="黑体"/>
          <w:kern w:val="0"/>
          <w:sz w:val="30"/>
          <w:szCs w:val="30"/>
        </w:rPr>
        <w:t>七、预算收支增减变化情况说明</w:t>
      </w:r>
    </w:p>
    <w:p>
      <w:pPr>
        <w:widowControl/>
        <w:ind w:firstLine="640" w:firstLineChars="200"/>
        <w:jc w:val="left"/>
        <w:rPr>
          <w:rFonts w:eastAsia="仿宋_GB2312"/>
          <w:kern w:val="0"/>
          <w:sz w:val="30"/>
          <w:szCs w:val="30"/>
        </w:rPr>
      </w:pPr>
      <w:r>
        <w:rPr>
          <w:rFonts w:hint="eastAsia" w:ascii="方正仿宋_GBK" w:hAnsi="方正仿宋_GBK" w:eastAsia="方正仿宋_GBK" w:cs="方正仿宋_GBK"/>
          <w:kern w:val="0"/>
          <w:sz w:val="32"/>
          <w:szCs w:val="32"/>
        </w:rPr>
        <w:t>（本条主要填写基本支出预算和项目支出预算变动的主要原因，对本年与上年同口径数据比对情况分析。）</w:t>
      </w:r>
    </w:p>
    <w:p>
      <w:pPr>
        <w:widowControl/>
        <w:ind w:firstLine="600" w:firstLineChars="200"/>
        <w:jc w:val="left"/>
        <w:rPr>
          <w:rFonts w:ascii="楷体_GB2312" w:hAnsi="楷体_GB2312" w:eastAsia="楷体_GB2312" w:cs="楷体_GB2312"/>
          <w:kern w:val="0"/>
          <w:sz w:val="28"/>
          <w:szCs w:val="28"/>
        </w:rPr>
      </w:pPr>
      <w:r>
        <w:rPr>
          <w:rFonts w:hint="eastAsia" w:ascii="楷体" w:hAnsi="楷体" w:eastAsia="楷体" w:cs="楷体"/>
          <w:kern w:val="0"/>
          <w:sz w:val="30"/>
          <w:szCs w:val="30"/>
        </w:rPr>
        <w:t>（一）</w:t>
      </w:r>
      <w:r>
        <w:rPr>
          <w:rFonts w:hint="eastAsia" w:ascii="楷体_GB2312" w:eastAsia="楷体_GB2312"/>
          <w:kern w:val="0"/>
          <w:sz w:val="30"/>
          <w:szCs w:val="30"/>
        </w:rPr>
        <w:t>部门“三公”经费增减变化情况及原因说明</w:t>
      </w:r>
    </w:p>
    <w:p>
      <w:pPr>
        <w:widowControl/>
        <w:ind w:firstLine="640" w:firstLineChars="200"/>
        <w:jc w:val="left"/>
        <w:rPr>
          <w:rFonts w:ascii="仿宋_GB2312" w:hAnsi="仿宋_GB2312" w:eastAsia="仿宋_GB2312" w:cs="仿宋_GB2312"/>
          <w:kern w:val="0"/>
          <w:sz w:val="32"/>
          <w:szCs w:val="32"/>
        </w:rPr>
      </w:pPr>
      <w:r>
        <w:rPr>
          <w:rFonts w:hint="eastAsia" w:ascii="方正仿宋_GBK" w:hAnsi="方正仿宋_GBK" w:eastAsia="方正仿宋_GBK" w:cs="方正仿宋_GBK"/>
          <w:kern w:val="0"/>
          <w:sz w:val="32"/>
          <w:szCs w:val="32"/>
        </w:rPr>
        <w:t>我单位2017年以来，上划省级，州级预算没有安排三公经费预算，省级的三公经费增加减少原因将在省级预算公开中进行说明。州级预算不重复公开</w:t>
      </w:r>
      <w:r>
        <w:rPr>
          <w:rFonts w:hint="eastAsia" w:ascii="仿宋_GB2312" w:hAnsi="仿宋_GB2312" w:eastAsia="仿宋_GB2312" w:cs="仿宋_GB2312"/>
          <w:kern w:val="0"/>
          <w:sz w:val="32"/>
          <w:szCs w:val="32"/>
        </w:rPr>
        <w:t>。</w:t>
      </w:r>
    </w:p>
    <w:p>
      <w:pPr>
        <w:widowControl/>
        <w:ind w:firstLine="600" w:firstLineChars="200"/>
        <w:jc w:val="left"/>
        <w:rPr>
          <w:rFonts w:hint="eastAsia" w:ascii="方正仿宋_GBK" w:hAnsi="方正仿宋_GBK" w:eastAsia="方正仿宋_GBK" w:cs="方正仿宋_GBK"/>
          <w:kern w:val="0"/>
          <w:sz w:val="32"/>
          <w:szCs w:val="32"/>
        </w:rPr>
      </w:pPr>
      <w:r>
        <w:rPr>
          <w:rFonts w:hint="eastAsia" w:ascii="楷体" w:hAnsi="楷体" w:eastAsia="楷体" w:cs="楷体"/>
          <w:kern w:val="0"/>
          <w:sz w:val="30"/>
          <w:szCs w:val="30"/>
        </w:rPr>
        <w:t>（二）</w:t>
      </w:r>
      <w:r>
        <w:rPr>
          <w:rFonts w:hint="eastAsia" w:ascii="方正仿宋_GBK" w:hAnsi="方正仿宋_GBK" w:eastAsia="方正仿宋_GBK" w:cs="方正仿宋_GBK"/>
          <w:kern w:val="0"/>
          <w:sz w:val="32"/>
          <w:szCs w:val="32"/>
        </w:rPr>
        <w:t>2020年迪庆州审计局预算收支总额134.99万元，比上年数164.84万元，减少了29.85万元。比上年减少了18%。原因是人员退休。</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仿宋_GB2312" w:hAnsi="仿宋_GB2312" w:eastAsia="仿宋_GB2312" w:cs="仿宋_GB2312"/>
          <w:kern w:val="0"/>
          <w:sz w:val="32"/>
          <w:szCs w:val="32"/>
        </w:rPr>
        <w:t>（三）</w:t>
      </w:r>
      <w:r>
        <w:rPr>
          <w:rFonts w:hint="eastAsia" w:ascii="方正仿宋_GBK" w:hAnsi="方正仿宋_GBK" w:eastAsia="方正仿宋_GBK" w:cs="方正仿宋_GBK"/>
          <w:kern w:val="0"/>
          <w:sz w:val="32"/>
          <w:szCs w:val="32"/>
        </w:rPr>
        <w:t>基本支出预算134.99万元，比上年数164.84万元，减少了29.85万元。比上年减少了18%。原因是人员退休。</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（四）人员变动，截止2020年1月，与上年同期相比，正式退休人员增加了2人。</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（五）工资普调，2020年5月，人员工资按相关文件进行了13.5改革性补贴增资。</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（六）由于人员变动、调资事项，相关的社保资金支出、工会费支出、公用经费支出相应减少。</w:t>
      </w:r>
    </w:p>
    <w:p>
      <w:pPr>
        <w:widowControl/>
        <w:ind w:firstLine="640" w:firstLineChars="200"/>
        <w:jc w:val="left"/>
        <w:rPr>
          <w:rFonts w:ascii="仿宋_GB2312" w:hAnsi="仿宋_GB2312" w:eastAsia="仿宋_GB2312" w:cs="仿宋_GB2312"/>
          <w:kern w:val="0"/>
          <w:sz w:val="32"/>
          <w:szCs w:val="32"/>
        </w:rPr>
      </w:pPr>
      <w:r>
        <w:rPr>
          <w:rFonts w:hint="eastAsia" w:ascii="方正仿宋_GBK" w:hAnsi="方正仿宋_GBK" w:eastAsia="方正仿宋_GBK" w:cs="方正仿宋_GBK"/>
          <w:kern w:val="0"/>
          <w:sz w:val="32"/>
          <w:szCs w:val="32"/>
        </w:rPr>
        <w:t>（七）2019、2020年我单位均无项目经费。</w:t>
      </w:r>
    </w:p>
    <w:p>
      <w:pPr>
        <w:widowControl/>
        <w:ind w:firstLine="600" w:firstLineChars="200"/>
        <w:jc w:val="left"/>
        <w:rPr>
          <w:rFonts w:ascii="黑体" w:hAnsi="黑体" w:eastAsia="黑体"/>
          <w:kern w:val="0"/>
          <w:sz w:val="30"/>
          <w:szCs w:val="30"/>
        </w:rPr>
      </w:pPr>
      <w:r>
        <w:rPr>
          <w:rFonts w:hint="eastAsia" w:ascii="黑体" w:hAnsi="黑体" w:eastAsia="黑体"/>
          <w:kern w:val="0"/>
          <w:sz w:val="30"/>
          <w:szCs w:val="30"/>
        </w:rPr>
        <w:t>八</w:t>
      </w:r>
      <w:r>
        <w:rPr>
          <w:rFonts w:ascii="黑体" w:hAnsi="黑体" w:eastAsia="黑体"/>
          <w:kern w:val="0"/>
          <w:sz w:val="30"/>
          <w:szCs w:val="30"/>
        </w:rPr>
        <w:t>、其他公开信息</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（一）专业名词解释</w:t>
      </w:r>
    </w:p>
    <w:p>
      <w:pPr>
        <w:widowControl/>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部门预算：是部门依据国家有关政策规定及其行使职能的需要，由基层预算单位编制，逐级上报、审核、汇总，经财政部门审核后提交立法机关依法批准的涵盖部门各项收支的综合财政计划。主要包括：收入、基本支出和项目预算等内容。</w:t>
      </w:r>
    </w:p>
    <w:p>
      <w:pPr>
        <w:widowControl/>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基本支出预算的编制：各部门要根据国家现有的经费政策和规定测算本部门的人员经费和公用经费；要按照预算年度所有因素和事项，分别轻重缓急测算每一级科目支出需求。基本支出预算包括人员经费和公用经费。人员经费包括基本工资、补助工资、其他工资、职工福利费和社会保障费等。人员经费预算应按机构编制主管部门批准的人员编制内的实有人数和国家规定的工资、津贴、补贴标准测算。公用经费包括公务费、小型设备购置费和修缮费、业务费和业务招待费等。各部门和单位应根据现有的公共资源情况和业务工作性质，按照财政部核定的公用经费单项定额标准和调整系数测算、编制。</w:t>
      </w:r>
    </w:p>
    <w:p>
      <w:pPr>
        <w:widowControl/>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3.财政拨款收入:指本级财政当年拨付的资金。</w:t>
      </w:r>
    </w:p>
    <w:p>
      <w:pPr>
        <w:widowControl/>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4.社会保障和就业(类)行政事业单位离退休(款)机关事业单位基本养老保险缴费支出(项):指机关事业单位基本养老保险缴费支出</w:t>
      </w:r>
    </w:p>
    <w:p>
      <w:pPr>
        <w:widowControl/>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5.医疗卫生与计划生育支出(类)医疗保障(款)行政事业单位医疗(项):指财政部门集中安排的行政事业单位基本医疗保险缴费经费。</w:t>
      </w:r>
    </w:p>
    <w:p>
      <w:pPr>
        <w:widowControl/>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6.住房保障支出(类)住房改革支出(款)住房公积金(项):指行政事业单位按人力资源和社会保障部、财政部规定的基本工资和津贴补贴以及规定比例为职工缴纳的住房公积金。</w:t>
      </w:r>
    </w:p>
    <w:p>
      <w:pPr>
        <w:widowControl/>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7.基本支出:指为保障机构正常运转、完成日常工作任务而发生的人员支出和公用支出。</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（二）机关运行经费安排</w:t>
      </w:r>
    </w:p>
    <w:p>
      <w:pPr>
        <w:widowControl/>
        <w:ind w:firstLine="960" w:firstLineChars="300"/>
        <w:rPr>
          <w:rFonts w:hint="eastAsia" w:ascii="楷体" w:hAnsi="楷体" w:eastAsia="楷体" w:cs="楷体"/>
          <w:kern w:val="0"/>
          <w:sz w:val="32"/>
          <w:szCs w:val="32"/>
          <w:lang w:eastAsia="zh-CN"/>
        </w:rPr>
      </w:pPr>
      <w:r>
        <w:rPr>
          <w:rFonts w:hint="eastAsia" w:ascii="楷体" w:hAnsi="楷体" w:eastAsia="楷体" w:cs="楷体"/>
          <w:kern w:val="0"/>
          <w:sz w:val="32"/>
          <w:szCs w:val="32"/>
        </w:rPr>
        <w:t>无</w:t>
      </w:r>
      <w:r>
        <w:rPr>
          <w:rFonts w:hint="eastAsia" w:ascii="楷体" w:hAnsi="楷体" w:eastAsia="楷体" w:cs="楷体"/>
          <w:kern w:val="0"/>
          <w:sz w:val="32"/>
          <w:szCs w:val="32"/>
          <w:lang w:eastAsia="zh-CN"/>
        </w:rPr>
        <w:t>。</w:t>
      </w:r>
    </w:p>
    <w:p>
      <w:pPr>
        <w:widowControl/>
        <w:numPr>
          <w:ilvl w:val="0"/>
          <w:numId w:val="4"/>
        </w:numPr>
        <w:ind w:firstLine="600" w:firstLineChars="200"/>
        <w:jc w:val="left"/>
        <w:rPr>
          <w:rFonts w:ascii="楷体_GB2312" w:eastAsia="楷体_GB2312"/>
          <w:kern w:val="0"/>
          <w:sz w:val="30"/>
          <w:szCs w:val="30"/>
        </w:rPr>
      </w:pPr>
      <w:r>
        <w:rPr>
          <w:rFonts w:ascii="楷体_GB2312" w:eastAsia="楷体_GB2312"/>
          <w:kern w:val="0"/>
          <w:sz w:val="30"/>
          <w:szCs w:val="30"/>
        </w:rPr>
        <w:t>国有资产占用情况</w:t>
      </w:r>
    </w:p>
    <w:p>
      <w:pPr>
        <w:widowControl/>
        <w:ind w:firstLine="600" w:firstLineChars="200"/>
        <w:jc w:val="left"/>
        <w:rPr>
          <w:rFonts w:ascii="楷体_GB2312" w:eastAsia="楷体_GB2312"/>
          <w:kern w:val="0"/>
          <w:sz w:val="30"/>
          <w:szCs w:val="30"/>
        </w:rPr>
      </w:pPr>
      <w:r>
        <w:rPr>
          <w:rFonts w:hint="eastAsia" w:ascii="方正仿宋_GBK" w:hAnsi="方正仿宋_GBK" w:eastAsia="方正仿宋_GBK" w:cs="方正仿宋_GBK"/>
          <w:kern w:val="0"/>
          <w:sz w:val="30"/>
          <w:szCs w:val="30"/>
        </w:rPr>
        <w:t>无。</w:t>
      </w:r>
      <w:r>
        <w:rPr>
          <w:rFonts w:hint="eastAsia" w:ascii="方正仿宋_GBK" w:hAnsi="方正仿宋_GBK" w:eastAsia="方正仿宋_GBK" w:cs="方正仿宋_GBK"/>
          <w:kern w:val="0"/>
          <w:sz w:val="32"/>
          <w:szCs w:val="32"/>
        </w:rPr>
        <w:t>因为我单位属于上划省级，国有资产的占用情况将在省级部门预算中公开，州级预算不再重复公开</w:t>
      </w:r>
      <w:r>
        <w:rPr>
          <w:rFonts w:hint="eastAsia" w:ascii="仿宋_GB2312" w:hAnsi="仿宋_GB2312" w:eastAsia="仿宋_GB2312" w:cs="仿宋_GB2312"/>
          <w:kern w:val="0"/>
          <w:sz w:val="32"/>
          <w:szCs w:val="32"/>
        </w:rPr>
        <w:t>。</w:t>
      </w:r>
    </w:p>
    <w:p>
      <w:pPr>
        <w:widowControl/>
        <w:numPr>
          <w:ilvl w:val="0"/>
          <w:numId w:val="4"/>
        </w:numPr>
        <w:ind w:firstLine="600" w:firstLineChars="200"/>
        <w:jc w:val="left"/>
        <w:rPr>
          <w:rFonts w:ascii="楷体_GB2312" w:eastAsia="楷体_GB2312"/>
          <w:kern w:val="0"/>
          <w:sz w:val="30"/>
          <w:szCs w:val="30"/>
        </w:rPr>
      </w:pPr>
      <w:r>
        <w:rPr>
          <w:rFonts w:hint="eastAsia" w:ascii="楷体_GB2312" w:eastAsia="楷体_GB2312"/>
          <w:kern w:val="0"/>
          <w:sz w:val="30"/>
          <w:szCs w:val="30"/>
        </w:rPr>
        <w:t>本部门预算绩效情况说明</w:t>
      </w:r>
    </w:p>
    <w:p>
      <w:pPr>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我们将在州委、州政府和省审计厅的领导下，全面贯彻党的十九大、十九届二中、三中全会精神，</w:t>
      </w:r>
      <w:r>
        <w:rPr>
          <w:rFonts w:hint="eastAsia" w:ascii="方正仿宋_GBK" w:hAnsi="方正仿宋_GBK" w:eastAsia="方正仿宋_GBK" w:cs="方正仿宋_GBK"/>
          <w:sz w:val="32"/>
          <w:szCs w:val="32"/>
          <w:shd w:val="clear" w:color="auto" w:fill="FFFFFF"/>
        </w:rPr>
        <w:t>以习近平新时代中国特色社会主义思想为指导，</w:t>
      </w:r>
      <w:r>
        <w:rPr>
          <w:rFonts w:hint="eastAsia" w:ascii="方正仿宋_GBK" w:hAnsi="方正仿宋_GBK" w:eastAsia="方正仿宋_GBK" w:cs="方正仿宋_GBK"/>
          <w:sz w:val="32"/>
          <w:szCs w:val="32"/>
        </w:rPr>
        <w:t>按照中央经济工作会议、全国、全省审计工作会议的部署，</w:t>
      </w:r>
      <w:r>
        <w:rPr>
          <w:rFonts w:hint="eastAsia" w:ascii="方正仿宋_GBK" w:hAnsi="方正仿宋_GBK" w:eastAsia="方正仿宋_GBK" w:cs="方正仿宋_GBK"/>
          <w:sz w:val="32"/>
          <w:szCs w:val="32"/>
          <w:shd w:val="clear" w:color="auto" w:fill="FFFFFF"/>
        </w:rPr>
        <w:t>着眼统筹推进稳增长、促改革、调结构、惠民生、防风险各项工作，聚焦打好“三大攻坚战”，创新审计理念和方法，突出审计重点，深化审计管理体制改革，持续推进审计全覆盖，强化全面从严治党，</w:t>
      </w:r>
      <w:r>
        <w:rPr>
          <w:rFonts w:hint="eastAsia" w:ascii="方正仿宋_GBK" w:hAnsi="方正仿宋_GBK" w:eastAsia="方正仿宋_GBK" w:cs="方正仿宋_GBK"/>
          <w:sz w:val="32"/>
          <w:szCs w:val="32"/>
        </w:rPr>
        <w:t>要紧扣州委、州政府的中心工作，结合省审计厅的工作部署，重点做好以下5个方面的工作</w:t>
      </w:r>
      <w:r>
        <w:rPr>
          <w:rFonts w:hint="eastAsia" w:ascii="方正仿宋_GBK" w:hAnsi="方正仿宋_GBK" w:eastAsia="方正仿宋_GBK" w:cs="方正仿宋_GBK"/>
          <w:sz w:val="32"/>
          <w:szCs w:val="32"/>
          <w:shd w:val="clear" w:color="auto" w:fill="FFFFFF"/>
        </w:rPr>
        <w:t xml:space="preserve">。 </w:t>
      </w:r>
    </w:p>
    <w:p>
      <w:pPr>
        <w:spacing w:line="560" w:lineRule="exact"/>
        <w:ind w:firstLine="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 xml:space="preserve">   </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进一步加大政策措施落实情况跟踪审计力度，要在确保政令畅通上有新作为。全州审计机关要进一步加大这些政策措施落实情况的跟踪审计力度，以推进深化供给侧结构性改革为主线，以资金、项目、政策和重大改革任务推进情况为抓手，按照省审计厅的安排部署组织实施各</w:t>
      </w:r>
      <w:r>
        <w:rPr>
          <w:rFonts w:hint="eastAsia" w:ascii="方正仿宋_GBK" w:hAnsi="方正仿宋_GBK" w:eastAsia="方正仿宋_GBK" w:cs="方正仿宋_GBK"/>
          <w:sz w:val="32"/>
          <w:szCs w:val="32"/>
          <w:shd w:val="clear" w:color="auto" w:fill="FFFFFF"/>
        </w:rPr>
        <w:t>方面的重大政策措施落实情况开展跟踪审计。</w:t>
      </w:r>
      <w:r>
        <w:rPr>
          <w:rFonts w:hint="eastAsia" w:ascii="方正仿宋_GBK" w:hAnsi="方正仿宋_GBK" w:eastAsia="方正仿宋_GBK" w:cs="方正仿宋_GBK"/>
          <w:sz w:val="32"/>
          <w:szCs w:val="32"/>
        </w:rPr>
        <w:t>着力揭示弄虚作假、隐瞒实情，不作为、慢作为、假作为等懒政怠政庸政问题，充分发挥审计对推动政策落实的促进作用，确保政令畅通。</w:t>
      </w:r>
    </w:p>
    <w:p>
      <w:pPr>
        <w:widowControl/>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进一步聚焦决胜全面建成小康社会，要在坚决打好“三大攻坚战”中有新作为。全州审计机关要进一步增强紧迫感、责任感和使命感，在助力打好“三大攻坚战”中积极发挥作用。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进一步推进审计全覆盖，要在服务国家治理体系和治理能力现代化上有新作为。全州审计机关要进一步提高政治站位、加强统筹谋划，加大改革创新力度，对公共资金、公共投资、国有资产、国有资源等实行有重点、有步骤、有深度、有成效的审计全覆盖。</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进一步紧盯公共资金运转和公共权力运行，要在推进全面从严治党进程中有新作为。围绕全面从严治党和党风廉政建设，进一步加大对权力运行的监督制约。一要深化经济责任审计，继续深化党政主要领导干部同步审计，着力揭示</w:t>
      </w:r>
      <w:r>
        <w:rPr>
          <w:rFonts w:hint="eastAsia" w:ascii="方正仿宋_GBK" w:hAnsi="方正仿宋_GBK" w:eastAsia="方正仿宋_GBK" w:cs="方正仿宋_GBK"/>
          <w:sz w:val="32"/>
          <w:szCs w:val="32"/>
          <w:lang w:val="zh-CN"/>
        </w:rPr>
        <w:t>领导干部在“四权一廉”方面</w:t>
      </w:r>
      <w:r>
        <w:rPr>
          <w:rFonts w:hint="eastAsia" w:ascii="方正仿宋_GBK" w:hAnsi="方正仿宋_GBK" w:eastAsia="方正仿宋_GBK" w:cs="方正仿宋_GBK"/>
          <w:sz w:val="32"/>
          <w:szCs w:val="32"/>
        </w:rPr>
        <w:t>存在的问题，促进形成有权必有责、用权受监督的制度体系，切实把权力关进制度的“笼子”。二要着眼于惩治腐败，敢于碰硬，勇于揭示重大违纪违法问题，注重从体制机制层面提出防范和遏制腐败的建议，促进完善反腐倡廉长效机制。三要着眼于改进作风，正风肃纪，持续关注中央八项规定精神落实情况，注重揭示“踢皮球”“打太极”、推诿扯皮等现象，严肃查处发生在群众身边的“四风”“微腐败”等问题，促进党风政风行风持续好转。</w:t>
      </w:r>
    </w:p>
    <w:p>
      <w:pPr>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进一步加强机关党的建设，要在打造信念坚定、业务精通、作风务实、清正廉洁的审计铁军上有新作为。</w:t>
      </w:r>
      <w:r>
        <w:rPr>
          <w:rFonts w:hint="eastAsia" w:ascii="方正仿宋_GBK" w:hAnsi="方正仿宋_GBK" w:eastAsia="方正仿宋_GBK" w:cs="方正仿宋_GBK"/>
          <w:color w:val="000000"/>
          <w:sz w:val="32"/>
          <w:szCs w:val="32"/>
        </w:rPr>
        <w:t>全面贯彻新时代党的建设总要求，坚持和加强审计机关党的全面建设，坚决落实管党治党和全面从严治党政治责任。一要全面提高政治自觉和政治站位。二要全面加强基层组织建设。三要全面抓好机关作风和党风廉政建设。四要全面加强高素质专业化队伍建设。</w:t>
      </w: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p>
    <w:p>
      <w:pPr>
        <w:pStyle w:val="2"/>
        <w:ind w:firstLine="3040" w:firstLineChars="9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迪庆藏族自治州审计局</w:t>
      </w:r>
    </w:p>
    <w:p>
      <w:pPr>
        <w:pStyle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2020年6月9日</w:t>
      </w:r>
    </w:p>
    <w:p>
      <w:pPr>
        <w:tabs>
          <w:tab w:val="left" w:pos="7925"/>
        </w:tabs>
        <w:spacing w:line="560" w:lineRule="exact"/>
        <w:rPr>
          <w:rFonts w:ascii="仿宋_GB2312" w:hAnsi="仿宋_GB2312" w:cs="仿宋_GB2312"/>
        </w:rPr>
      </w:pPr>
    </w:p>
    <w:p>
      <w:pPr>
        <w:pStyle w:val="2"/>
      </w:pPr>
    </w:p>
    <w:p>
      <w:pPr>
        <w:widowControl/>
        <w:ind w:firstLine="600" w:firstLineChars="200"/>
        <w:jc w:val="left"/>
        <w:rPr>
          <w:rFonts w:eastAsia="仿宋_GB2312"/>
          <w:kern w:val="0"/>
          <w:sz w:val="30"/>
          <w:szCs w:val="30"/>
        </w:rPr>
      </w:pPr>
      <w:r>
        <w:rPr>
          <w:rFonts w:hint="eastAsia" w:ascii="楷体_GB2312" w:eastAsia="楷体_GB2312"/>
          <w:kern w:val="0"/>
          <w:sz w:val="30"/>
          <w:szCs w:val="30"/>
        </w:rPr>
        <w:t xml:space="preserve">    </w:t>
      </w:r>
    </w:p>
    <w:sectPr>
      <w:headerReference r:id="rId3" w:type="default"/>
      <w:head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A9B9"/>
    <w:multiLevelType w:val="singleLevel"/>
    <w:tmpl w:val="5C3DA9B9"/>
    <w:lvl w:ilvl="0" w:tentative="0">
      <w:start w:val="3"/>
      <w:numFmt w:val="chineseCounting"/>
      <w:suff w:val="nothing"/>
      <w:lvlText w:val="（%1）"/>
      <w:lvlJc w:val="left"/>
    </w:lvl>
  </w:abstractNum>
  <w:abstractNum w:abstractNumId="1">
    <w:nsid w:val="5C47BA42"/>
    <w:multiLevelType w:val="singleLevel"/>
    <w:tmpl w:val="5C47BA42"/>
    <w:lvl w:ilvl="0" w:tentative="0">
      <w:start w:val="2"/>
      <w:numFmt w:val="chineseCounting"/>
      <w:suff w:val="nothing"/>
      <w:lvlText w:val="（%1）"/>
      <w:lvlJc w:val="left"/>
    </w:lvl>
  </w:abstractNum>
  <w:abstractNum w:abstractNumId="2">
    <w:nsid w:val="5C47DBBF"/>
    <w:multiLevelType w:val="singleLevel"/>
    <w:tmpl w:val="5C47DBBF"/>
    <w:lvl w:ilvl="0" w:tentative="0">
      <w:start w:val="4"/>
      <w:numFmt w:val="chineseCounting"/>
      <w:suff w:val="nothing"/>
      <w:lvlText w:val="%1、"/>
      <w:lvlJc w:val="left"/>
    </w:lvl>
  </w:abstractNum>
  <w:abstractNum w:abstractNumId="3">
    <w:nsid w:val="5C47DC0A"/>
    <w:multiLevelType w:val="singleLevel"/>
    <w:tmpl w:val="5C47DC0A"/>
    <w:lvl w:ilvl="0" w:tentative="0">
      <w:start w:val="5"/>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1B6E"/>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246"/>
    <w:rsid w:val="00356356"/>
    <w:rsid w:val="00360593"/>
    <w:rsid w:val="00360EF7"/>
    <w:rsid w:val="00361A07"/>
    <w:rsid w:val="003710A2"/>
    <w:rsid w:val="003720CB"/>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057E"/>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5737A0"/>
    <w:rsid w:val="02892B4B"/>
    <w:rsid w:val="037B325D"/>
    <w:rsid w:val="03F0214E"/>
    <w:rsid w:val="06325B44"/>
    <w:rsid w:val="0AB77A2F"/>
    <w:rsid w:val="0C906F4E"/>
    <w:rsid w:val="1A0B3DDD"/>
    <w:rsid w:val="38A27B4B"/>
    <w:rsid w:val="39466C4F"/>
    <w:rsid w:val="55C36921"/>
    <w:rsid w:val="5D460D8B"/>
    <w:rsid w:val="724A4A01"/>
    <w:rsid w:val="7660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semiHidden/>
    <w:qFormat/>
    <w:uiPriority w:val="0"/>
    <w:rPr>
      <w:b/>
      <w:bCs/>
    </w:rPr>
  </w:style>
  <w:style w:type="character" w:styleId="10">
    <w:name w:val="annotation reference"/>
    <w:semiHidden/>
    <w:qFormat/>
    <w:uiPriority w:val="0"/>
    <w:rPr>
      <w:sz w:val="21"/>
      <w:szCs w:val="21"/>
    </w:rPr>
  </w:style>
  <w:style w:type="paragraph" w:customStyle="1" w:styleId="1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10</Pages>
  <Words>722</Words>
  <Characters>4116</Characters>
  <Lines>34</Lines>
  <Paragraphs>9</Paragraphs>
  <TotalTime>65</TotalTime>
  <ScaleCrop>false</ScaleCrop>
  <LinksUpToDate>false</LinksUpToDate>
  <CharactersWithSpaces>4829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神奇小蘑菇</cp:lastModifiedBy>
  <cp:lastPrinted>2020-06-11T00:45:30Z</cp:lastPrinted>
  <dcterms:modified xsi:type="dcterms:W3CDTF">2020-06-11T00:47:58Z</dcterms:modified>
  <dc:title>年部门预算编制说明</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