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kern w:val="0"/>
          <w:sz w:val="36"/>
          <w:szCs w:val="36"/>
        </w:rPr>
      </w:pPr>
      <w:r>
        <w:rPr>
          <w:rFonts w:hint="eastAsia" w:ascii="方正小标宋简体" w:eastAsia="方正小标宋简体"/>
          <w:kern w:val="0"/>
          <w:sz w:val="36"/>
          <w:szCs w:val="36"/>
          <w:lang w:eastAsia="zh-CN"/>
        </w:rPr>
        <w:t>迪庆州水务局</w:t>
      </w:r>
      <w:r>
        <w:rPr>
          <w:rFonts w:hint="eastAsia" w:ascii="方正小标宋简体" w:eastAsia="方正小标宋简体"/>
          <w:kern w:val="0"/>
          <w:sz w:val="36"/>
          <w:szCs w:val="36"/>
          <w:lang w:val="en-US" w:eastAsia="zh-CN"/>
        </w:rPr>
        <w:t>2019</w:t>
      </w:r>
      <w:r>
        <w:rPr>
          <w:rFonts w:hint="eastAsia" w:ascii="方正小标宋简体" w:eastAsia="方正小标宋简体"/>
          <w:kern w:val="0"/>
          <w:sz w:val="36"/>
          <w:szCs w:val="36"/>
        </w:rPr>
        <w:t>年部门预算编制说明</w:t>
      </w: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补充公开部分</w:t>
      </w:r>
    </w:p>
    <w:p>
      <w:pPr>
        <w:widowControl/>
        <w:jc w:val="left"/>
        <w:rPr>
          <w:rFonts w:ascii="黑体" w:hAnsi="黑体" w:eastAsia="黑体"/>
          <w:kern w:val="0"/>
          <w:sz w:val="30"/>
          <w:szCs w:val="30"/>
        </w:rPr>
      </w:pP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七、预算收支增减变化情况说明</w:t>
      </w:r>
    </w:p>
    <w:p>
      <w:pPr>
        <w:widowControl/>
        <w:ind w:firstLine="600" w:firstLineChars="200"/>
        <w:jc w:val="left"/>
        <w:rPr>
          <w:rFonts w:hint="eastAsia" w:ascii="楷体_GB2312" w:eastAsia="楷体_GB2312"/>
          <w:kern w:val="0"/>
          <w:sz w:val="30"/>
          <w:szCs w:val="30"/>
          <w:lang w:eastAsia="zh-CN"/>
        </w:rPr>
      </w:pPr>
      <w:r>
        <w:rPr>
          <w:rFonts w:hint="eastAsia" w:ascii="楷体" w:hAnsi="楷体" w:eastAsia="楷体" w:cs="楷体"/>
          <w:b w:val="0"/>
          <w:bCs w:val="0"/>
          <w:kern w:val="0"/>
          <w:sz w:val="30"/>
          <w:szCs w:val="30"/>
        </w:rPr>
        <w:t>（</w:t>
      </w:r>
      <w:r>
        <w:rPr>
          <w:rFonts w:hint="eastAsia" w:ascii="楷体" w:hAnsi="楷体" w:eastAsia="楷体" w:cs="楷体"/>
          <w:b w:val="0"/>
          <w:bCs w:val="0"/>
          <w:kern w:val="0"/>
          <w:sz w:val="30"/>
          <w:szCs w:val="30"/>
          <w:lang w:eastAsia="zh-CN"/>
        </w:rPr>
        <w:t>四</w:t>
      </w:r>
      <w:r>
        <w:rPr>
          <w:rFonts w:hint="eastAsia" w:ascii="楷体" w:hAnsi="楷体" w:eastAsia="楷体" w:cs="楷体"/>
          <w:b w:val="0"/>
          <w:bCs w:val="0"/>
          <w:kern w:val="0"/>
          <w:sz w:val="30"/>
          <w:szCs w:val="30"/>
        </w:rPr>
        <w:t>）</w:t>
      </w:r>
      <w:r>
        <w:rPr>
          <w:rFonts w:hint="eastAsia" w:ascii="楷体_GB2312" w:eastAsia="楷体_GB2312"/>
          <w:kern w:val="0"/>
          <w:sz w:val="30"/>
          <w:szCs w:val="30"/>
          <w:lang w:eastAsia="zh-CN"/>
        </w:rPr>
        <w:t>部门“三公”经费增减变化情况及原因说明</w:t>
      </w:r>
    </w:p>
    <w:p>
      <w:pPr>
        <w:widowControl/>
        <w:ind w:firstLine="600" w:firstLineChars="200"/>
        <w:jc w:val="left"/>
        <w:rPr>
          <w:rFonts w:hint="default" w:ascii="楷体_GB2312" w:eastAsia="楷体_GB2312"/>
          <w:kern w:val="0"/>
          <w:sz w:val="30"/>
          <w:szCs w:val="30"/>
          <w:lang w:val="en-US" w:eastAsia="zh-CN"/>
        </w:rPr>
      </w:pPr>
      <w:r>
        <w:rPr>
          <w:rFonts w:hint="eastAsia" w:ascii="楷体_GB2312" w:eastAsia="楷体_GB2312"/>
          <w:kern w:val="0"/>
          <w:sz w:val="30"/>
          <w:szCs w:val="30"/>
          <w:lang w:val="en-US" w:eastAsia="zh-CN"/>
        </w:rPr>
        <w:t>2019年我单位公务接待费收支预算为4万元，2018年我单位公务接待费收支预算为4万元，无增减变动；2019年我单位公务用车运行维护费收支预算为4.5万元，2018年我单位公务接待费收支预算为4.5万元，无增减变动。</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、其他公开信息</w:t>
      </w:r>
    </w:p>
    <w:p>
      <w:pPr>
        <w:widowControl/>
        <w:numPr>
          <w:ilvl w:val="0"/>
          <w:numId w:val="1"/>
        </w:numPr>
        <w:ind w:firstLine="600" w:firstLineChars="200"/>
        <w:jc w:val="left"/>
        <w:rPr>
          <w:rFonts w:ascii="楷体_GB2312" w:eastAsia="楷体_GB2312"/>
          <w:kern w:val="0"/>
          <w:sz w:val="30"/>
          <w:szCs w:val="30"/>
        </w:rPr>
      </w:pPr>
      <w:r>
        <w:rPr>
          <w:rFonts w:hint="eastAsia" w:ascii="楷体_GB2312" w:eastAsia="楷体_GB2312"/>
          <w:kern w:val="0"/>
          <w:sz w:val="30"/>
          <w:szCs w:val="30"/>
          <w:lang w:eastAsia="zh-CN"/>
        </w:rPr>
        <w:t>本部门预算绩效情况说明</w:t>
      </w:r>
    </w:p>
    <w:p>
      <w:pPr>
        <w:widowControl/>
        <w:numPr>
          <w:numId w:val="0"/>
        </w:numPr>
        <w:ind w:firstLine="600"/>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2019年我单位涉及项目支出预算的主要工作内容包括：水资源公报、水资源管理年报编制及发布；</w:t>
      </w:r>
      <w:r>
        <w:rPr>
          <w:rFonts w:hint="eastAsia" w:ascii="楷体_GB2312" w:eastAsia="楷体_GB2312"/>
          <w:kern w:val="0"/>
          <w:sz w:val="30"/>
          <w:szCs w:val="30"/>
          <w:lang w:val="en-US" w:eastAsia="zh-CN"/>
        </w:rPr>
        <w:tab/>
      </w:r>
      <w:r>
        <w:rPr>
          <w:rFonts w:hint="eastAsia" w:ascii="楷体_GB2312" w:eastAsia="楷体_GB2312"/>
          <w:kern w:val="0"/>
          <w:sz w:val="30"/>
          <w:szCs w:val="30"/>
          <w:lang w:val="en-US" w:eastAsia="zh-CN"/>
        </w:rPr>
        <w:t>水利工程安全生产监督、工程质量监督及水利工程建设管理培训及安全生产监督检查；水利水电工程系列初级、中级职称评审；桑那水库饮用水水源地保护工作方案编制；中低产田地改造暨高标准农田建设。</w:t>
      </w:r>
    </w:p>
    <w:p>
      <w:pPr>
        <w:widowControl/>
        <w:numPr>
          <w:numId w:val="0"/>
        </w:numPr>
        <w:ind w:firstLine="600"/>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其中水资源公报、水资源管理年报编制及发布主要设置了社会效益指标，为公报编制成果的高准确性。水利工程安全生产监督、工程质量监督及水利工程建设管理培训及安全生产监督检查主要设置了数量指标，为水利行业安全生产“零死亡”；质量指标，为省水利厅对州级安全生产考核评优；满意度指标，为参加培训人员的高满意度。水利水电工程系列初级、中级职称评审设置了数量指标，为职称评审工作的高完成度。桑那水库饮用水水源地保护工作方案编制设置了时效指标，为按合同要求按时完成编制工作；质量指标，为方案的全面性覆盖性高。中低产田地改造暨高标准农田建设项目由于机构改革后调整为河长制工作经费，所以依据河长制工作的绩效目标。（具体内容请参考2019年1月22日公开在迪庆州政府网站的2019年预算公开表中的2019年部门项目支出绩效目标表）</w:t>
      </w:r>
      <w:bookmarkStart w:id="0" w:name="_GoBack"/>
      <w:bookmarkEnd w:id="0"/>
    </w:p>
    <w:p>
      <w:pPr>
        <w:widowControl/>
        <w:numPr>
          <w:numId w:val="0"/>
        </w:numPr>
        <w:ind w:firstLine="600"/>
        <w:jc w:val="left"/>
        <w:rPr>
          <w:rFonts w:hint="eastAsia" w:ascii="楷体_GB2312" w:eastAsia="楷体_GB2312"/>
          <w:kern w:val="0"/>
          <w:sz w:val="30"/>
          <w:szCs w:val="30"/>
          <w:lang w:val="en-US" w:eastAsia="zh-CN"/>
        </w:rPr>
      </w:pPr>
    </w:p>
    <w:p>
      <w:pPr>
        <w:widowControl/>
        <w:numPr>
          <w:numId w:val="0"/>
        </w:numPr>
        <w:ind w:firstLine="600"/>
        <w:jc w:val="left"/>
        <w:rPr>
          <w:rFonts w:hint="eastAsia" w:ascii="楷体_GB2312" w:eastAsia="楷体_GB2312"/>
          <w:kern w:val="0"/>
          <w:sz w:val="30"/>
          <w:szCs w:val="30"/>
          <w:lang w:val="en-US" w:eastAsia="zh-CN"/>
        </w:rPr>
      </w:pPr>
    </w:p>
    <w:p>
      <w:pPr>
        <w:widowControl/>
        <w:numPr>
          <w:numId w:val="0"/>
        </w:numPr>
        <w:ind w:firstLine="600"/>
        <w:jc w:val="left"/>
        <w:rPr>
          <w:rFonts w:hint="eastAsia" w:ascii="楷体_GB2312" w:eastAsia="楷体_GB2312"/>
          <w:kern w:val="0"/>
          <w:sz w:val="30"/>
          <w:szCs w:val="30"/>
          <w:lang w:val="en-US" w:eastAsia="zh-CN"/>
        </w:rPr>
      </w:pPr>
    </w:p>
    <w:p>
      <w:pPr>
        <w:widowControl/>
        <w:numPr>
          <w:numId w:val="0"/>
        </w:numPr>
        <w:ind w:firstLine="4752" w:firstLineChars="1584"/>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迪庆州水务局</w:t>
      </w:r>
    </w:p>
    <w:p>
      <w:pPr>
        <w:widowControl/>
        <w:numPr>
          <w:numId w:val="0"/>
        </w:numPr>
        <w:ind w:firstLine="4752" w:firstLineChars="1584"/>
        <w:jc w:val="left"/>
        <w:rPr>
          <w:rFonts w:hint="default" w:ascii="楷体_GB2312" w:eastAsia="楷体_GB2312"/>
          <w:kern w:val="0"/>
          <w:sz w:val="30"/>
          <w:szCs w:val="30"/>
          <w:lang w:val="en-US" w:eastAsia="zh-CN"/>
        </w:rPr>
      </w:pPr>
      <w:r>
        <w:rPr>
          <w:rFonts w:hint="eastAsia" w:ascii="楷体_GB2312" w:eastAsia="楷体_GB2312"/>
          <w:kern w:val="0"/>
          <w:sz w:val="30"/>
          <w:szCs w:val="30"/>
          <w:lang w:val="en-US" w:eastAsia="zh-CN"/>
        </w:rPr>
        <w:t>2019年9月30日</w:t>
      </w:r>
    </w:p>
    <w:p>
      <w:pPr>
        <w:widowControl/>
        <w:ind w:firstLine="600" w:firstLineChars="200"/>
        <w:jc w:val="left"/>
        <w:rPr>
          <w:rFonts w:eastAsia="仿宋_GB2312"/>
          <w:kern w:val="0"/>
          <w:sz w:val="30"/>
          <w:szCs w:val="30"/>
        </w:rPr>
      </w:pPr>
      <w:r>
        <w:rPr>
          <w:rFonts w:hint="eastAsia" w:ascii="楷体_GB2312" w:eastAsia="楷体_GB2312"/>
          <w:kern w:val="0"/>
          <w:sz w:val="30"/>
          <w:szCs w:val="30"/>
          <w:lang w:val="en-US" w:eastAsia="zh-CN"/>
        </w:rPr>
        <w:t xml:space="preserve">    </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DA9B9"/>
    <w:multiLevelType w:val="singleLevel"/>
    <w:tmpl w:val="5C3DA9B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25737A0"/>
    <w:rsid w:val="03F0214E"/>
    <w:rsid w:val="06325B44"/>
    <w:rsid w:val="0AB77A2F"/>
    <w:rsid w:val="1A0B3DDD"/>
    <w:rsid w:val="39466C4F"/>
    <w:rsid w:val="47891574"/>
    <w:rsid w:val="724A4A01"/>
    <w:rsid w:val="73716A9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TotalTime>
  <ScaleCrop>false</ScaleCrop>
  <LinksUpToDate>false</LinksUpToDate>
  <CharactersWithSpaces>1196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xueqin</cp:lastModifiedBy>
  <cp:lastPrinted>2018-01-31T03:32:00Z</cp:lastPrinted>
  <dcterms:modified xsi:type="dcterms:W3CDTF">2019-09-30T02:35:32Z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