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迪庆州2019</w:t>
      </w:r>
      <w:r>
        <w:rPr>
          <w:rFonts w:hint="eastAsia" w:ascii="方正小标宋简体" w:eastAsia="方正小标宋简体"/>
          <w:kern w:val="0"/>
          <w:sz w:val="36"/>
          <w:szCs w:val="36"/>
        </w:rPr>
        <w:t>年部门预算编制说明</w:t>
      </w:r>
    </w:p>
    <w:p>
      <w:pPr>
        <w:widowControl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</w:p>
    <w:p>
      <w:pPr>
        <w:ind w:firstLine="1080" w:firstLineChars="300"/>
        <w:jc w:val="both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目录</w:t>
      </w:r>
    </w:p>
    <w:p>
      <w:pPr>
        <w:jc w:val="left"/>
        <w:rPr>
          <w:rFonts w:hint="eastAsia" w:ascii="黑体" w:hAnsi="黑体" w:eastAsia="黑体"/>
          <w:sz w:val="30"/>
          <w:szCs w:val="30"/>
        </w:rPr>
      </w:pP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一、部门财务收支总体情况表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二、部门收入总体情况表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三、部门支出总体情况表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四、部门财政拨款收支总体情况表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五、部门一般公共预算本级财力安排支出情况表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六、部门基本支出情况表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七、部门政府性基金预算支出情况表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八、财政拨款支出明细表（按经济科目分类）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九、部门一般公共预算“三公”经费支出情况表</w:t>
      </w:r>
    </w:p>
    <w:p>
      <w:pPr>
        <w:jc w:val="lef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十、单位基本信息表</w:t>
      </w:r>
    </w:p>
    <w:p>
      <w:pPr>
        <w:jc w:val="lef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十一、部门整体支出绩效目标表</w:t>
      </w:r>
    </w:p>
    <w:p>
      <w:pPr>
        <w:jc w:val="lef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十二、行政事业单位国有资产占有使用表</w:t>
      </w:r>
    </w:p>
    <w:p>
      <w:pPr>
        <w:jc w:val="left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十三、政府购买服务预算表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</w:t>
      </w:r>
      <w:r>
        <w:rPr>
          <w:rFonts w:hint="eastAsia" w:eastAsia="仿宋_GB2312"/>
          <w:sz w:val="30"/>
          <w:szCs w:val="30"/>
          <w:lang w:eastAsia="zh-CN"/>
        </w:rPr>
        <w:t>四</w:t>
      </w:r>
      <w:r>
        <w:rPr>
          <w:rFonts w:hint="eastAsia" w:ascii="Times New Roman" w:hAnsi="Times New Roman" w:eastAsia="仿宋_GB2312"/>
          <w:sz w:val="30"/>
          <w:szCs w:val="30"/>
        </w:rPr>
        <w:t>、省本级项目支出绩效目标表（本次下达）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</w:t>
      </w:r>
      <w:r>
        <w:rPr>
          <w:rFonts w:hint="eastAsia" w:eastAsia="仿宋_GB2312"/>
          <w:sz w:val="30"/>
          <w:szCs w:val="30"/>
          <w:lang w:eastAsia="zh-CN"/>
        </w:rPr>
        <w:t>五</w:t>
      </w:r>
      <w:r>
        <w:rPr>
          <w:rFonts w:hint="eastAsia" w:ascii="Times New Roman" w:hAnsi="Times New Roman" w:eastAsia="仿宋_GB2312"/>
          <w:sz w:val="30"/>
          <w:szCs w:val="30"/>
        </w:rPr>
        <w:t>、省本级项目支出绩效目标表（另文下达）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</w:t>
      </w:r>
      <w:r>
        <w:rPr>
          <w:rFonts w:hint="eastAsia" w:eastAsia="仿宋_GB2312"/>
          <w:sz w:val="30"/>
          <w:szCs w:val="30"/>
          <w:lang w:eastAsia="zh-CN"/>
        </w:rPr>
        <w:t>六</w:t>
      </w:r>
      <w:r>
        <w:rPr>
          <w:rFonts w:hint="eastAsia" w:ascii="Times New Roman" w:hAnsi="Times New Roman" w:eastAsia="仿宋_GB2312"/>
          <w:sz w:val="30"/>
          <w:szCs w:val="30"/>
        </w:rPr>
        <w:t>、省对下转移支付绩效目标表</w:t>
      </w:r>
    </w:p>
    <w:p>
      <w:pPr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</w:t>
      </w:r>
      <w:r>
        <w:rPr>
          <w:rFonts w:hint="eastAsia" w:eastAsia="仿宋_GB2312"/>
          <w:sz w:val="30"/>
          <w:szCs w:val="30"/>
          <w:lang w:eastAsia="zh-CN"/>
        </w:rPr>
        <w:t>七</w:t>
      </w:r>
      <w:r>
        <w:rPr>
          <w:rFonts w:hint="eastAsia" w:ascii="Times New Roman" w:hAnsi="Times New Roman" w:eastAsia="仿宋_GB2312"/>
          <w:sz w:val="30"/>
          <w:szCs w:val="30"/>
        </w:rPr>
        <w:t>、部门政府采购情况表</w:t>
      </w:r>
    </w:p>
    <w:p>
      <w:pPr>
        <w:widowControl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widowControl/>
        <w:ind w:firstLine="450" w:firstLineChars="150"/>
        <w:jc w:val="left"/>
        <w:rPr>
          <w:rFonts w:ascii="黑体" w:hAnsi="黑体" w:eastAsia="黑体"/>
          <w:kern w:val="0"/>
          <w:sz w:val="30"/>
          <w:szCs w:val="30"/>
        </w:rPr>
      </w:pPr>
      <w:r>
        <w:rPr>
          <w:rFonts w:ascii="黑体" w:hAnsi="黑体" w:eastAsia="黑体"/>
          <w:kern w:val="0"/>
          <w:sz w:val="30"/>
          <w:szCs w:val="30"/>
        </w:rPr>
        <w:t>一、基本职能及主要工作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楷体_GB2312" w:eastAsia="楷体_GB2312"/>
          <w:kern w:val="0"/>
          <w:sz w:val="30"/>
          <w:szCs w:val="30"/>
        </w:rPr>
        <w:t>（一）</w:t>
      </w:r>
      <w:r>
        <w:rPr>
          <w:rFonts w:hint="eastAsia" w:ascii="Times New Roman" w:hAnsi="Times New Roman" w:eastAsia="仿宋_GB2312"/>
          <w:sz w:val="30"/>
          <w:szCs w:val="30"/>
        </w:rPr>
        <w:t>部门主要职责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组织实施全州国民经济和社会发展战略、中长期规划和年度计划，统筹协调全州经济社会发展，研究分析国内外经济形势，拟订全州国民经济发展和优化重大经济结构的目标、政策，提出综合运用各种经济手段和政策促进全州经济社会发展建议，监测全州宏观经济和社会发展态势。参照政府批准的“三定”方案。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（二）机构设置情况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>纳入部门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2019</w:t>
      </w:r>
      <w:r>
        <w:rPr>
          <w:rFonts w:hint="eastAsia" w:ascii="Times New Roman" w:hAnsi="Times New Roman" w:eastAsia="仿宋_GB2312"/>
          <w:sz w:val="30"/>
          <w:szCs w:val="30"/>
        </w:rPr>
        <w:t>年度部门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预</w:t>
      </w:r>
      <w:r>
        <w:rPr>
          <w:rFonts w:hint="eastAsia" w:ascii="Times New Roman" w:hAnsi="Times New Roman" w:eastAsia="仿宋_GB2312"/>
          <w:sz w:val="30"/>
          <w:szCs w:val="30"/>
        </w:rPr>
        <w:t>算编报的单位共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/>
          <w:sz w:val="30"/>
          <w:szCs w:val="30"/>
        </w:rPr>
        <w:t>个。其中：行政单位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/>
          <w:sz w:val="30"/>
          <w:szCs w:val="30"/>
        </w:rPr>
        <w:t>个，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根据迪庆州人民政府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（迪发【2015】7号）文件精神设立迪庆藏族自治州发展和改革委员会，为迪庆藏族自治州人民政府工作部门，正处级，加挂迪庆州粮食局、迪庆州能源局牌子。内设21个机构（正科级）。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（三）重点工作概述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本单位今年承担综合研究拟订我州经济和社会发展战略、规划及政策，进行总量平衡，并指导总体经济体制改革的宏观调控，负责检测经济运行</w:t>
      </w:r>
    </w:p>
    <w:p>
      <w:pPr>
        <w:spacing w:line="600" w:lineRule="exact"/>
        <w:ind w:firstLine="1205" w:firstLineChars="400"/>
        <w:rPr>
          <w:rFonts w:hint="eastAsia" w:ascii="楷体" w:hAnsi="楷体" w:eastAsia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eastAsia="zh-CN"/>
        </w:rPr>
        <w:t>二、预算单位基本情况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19年初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实有人员编制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59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人。其中：行政编制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59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人（含行政工勤编制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人），在职在编实有行政人员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51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人（含行政工勤人员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人），离退休人员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人。其中：离休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人，退休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人。</w:t>
      </w:r>
    </w:p>
    <w:p>
      <w:pPr>
        <w:jc w:val="left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实有车辆编制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辆，在编实有车辆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辆。</w:t>
      </w:r>
    </w:p>
    <w:p>
      <w:pPr>
        <w:spacing w:line="600" w:lineRule="exact"/>
        <w:ind w:firstLine="1205" w:firstLineChars="400"/>
        <w:rPr>
          <w:rFonts w:hint="eastAsia" w:ascii="楷体" w:hAnsi="楷体" w:eastAsia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eastAsia="zh-CN"/>
        </w:rPr>
        <w:t>三、预算单位收入情况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（一）部门财务收入情况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19年部门财务总收入 2038.40万元，其中：一般公共预算财政拨款1917.04万元，上年结转121.36万元。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（二）财政拨款收入情况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2019年部门财政拨款收入2038.40万元，其中:本年收入1917.04万元，上年结转121.36万元。本年收入中，一般公共预算财政拨款2038.40万元（本级财力2038.40万元，专项收入0万元，执法办案补助0万元，收费成本补偿0万元，财政专户管理的收入0万元，国有资源（资产）有偿使用收入0万元），政府性基金财政拨款0万元，国有资本经营收益财政拨款0万元。</w:t>
      </w:r>
    </w:p>
    <w:p>
      <w:pPr>
        <w:spacing w:line="600" w:lineRule="exact"/>
        <w:ind w:firstLine="1205" w:firstLineChars="400"/>
        <w:rPr>
          <w:rFonts w:hint="eastAsia" w:ascii="楷体" w:hAnsi="楷体" w:eastAsia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eastAsia="zh-CN"/>
        </w:rPr>
        <w:t>四、预算单位支出情况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2019年部门预算总支出2038.40万元。财政拨款安排支出 2038.40万元，其中，基本支出1793.4万元，项目支出245万元。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（一）财政拨款安排支出按功能科目分类情况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按功能科目分组（基本支出1973.4万元，其中一般公共预算2010401支出：1973.4万元，项目支出245万元其中一般公共预算2010403：10万元，一般公共预算经济体制改革2010407支出：5万元，一般公共预算价格监督检查2010408支出：5万元，一般公共预算价低碳节能经费211001支出：5万元，一般公共预算综合管理费和异地搬迁工作经费支出：220万元）。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（二）财政拨款安排支出按经济科目分类情况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安经济科目分组，主要用于2019年一般公共预算收入工资福利支出（30101）：1156.46万元，商品服务支出（30201）：70.74万元，对个人和家庭的补助（30305）:3.07万元，取暖费（30208）:9.36万元，社会保障和就业支出（2080505）:172.43万元， 社会保障和就业支出-行政事业单位离退休-其他行政事业单位离退休支出(2080599）：2.4万元， 卫生健康支出-行政事业单位医疗-行政单位医疗(2101101）：93.10万元。</w:t>
      </w:r>
    </w:p>
    <w:p>
      <w:pPr>
        <w:spacing w:line="600" w:lineRule="exact"/>
        <w:rPr>
          <w:rFonts w:hint="eastAsia" w:ascii="楷体" w:hAnsi="楷体" w:eastAsia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eastAsia="zh-CN"/>
        </w:rPr>
        <w:t>五、省对下专项转移支付情况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（一）列入省对下专项转移支付项目清单项目情况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无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（二）与中央配套事项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无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（三）按既定政策标准测算补助事项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 无</w:t>
      </w:r>
    </w:p>
    <w:p>
      <w:pPr>
        <w:spacing w:line="600" w:lineRule="exact"/>
        <w:ind w:firstLine="1205" w:firstLineChars="400"/>
        <w:rPr>
          <w:rFonts w:hint="eastAsia" w:ascii="楷体" w:hAnsi="楷体" w:eastAsia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eastAsia="zh-CN"/>
        </w:rPr>
        <w:t>六、政府采购预算情况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根据《中华人民共和国政府采购法》的有关规定，编制了政府采购预算，共涉及采购项目27个，采购预算资金359000元。</w:t>
      </w:r>
    </w:p>
    <w:p>
      <w:pPr>
        <w:spacing w:line="600" w:lineRule="exact"/>
        <w:ind w:firstLine="1205" w:firstLineChars="400"/>
        <w:rPr>
          <w:rFonts w:hint="eastAsia" w:ascii="楷体" w:hAnsi="楷体" w:eastAsia="楷体"/>
          <w:b/>
          <w:bCs/>
          <w:sz w:val="30"/>
          <w:szCs w:val="30"/>
          <w:lang w:eastAsia="zh-CN"/>
        </w:rPr>
      </w:pPr>
      <w:r>
        <w:rPr>
          <w:rFonts w:hint="eastAsia" w:ascii="楷体" w:hAnsi="楷体" w:eastAsia="楷体"/>
          <w:b/>
          <w:bCs/>
          <w:sz w:val="30"/>
          <w:szCs w:val="30"/>
          <w:lang w:eastAsia="zh-CN"/>
        </w:rPr>
        <w:t>七、预算收支增减变化情况说明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（本条主要填写基本支出预算和项目支出预算变动的主要原因）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（一）重大项目规划及综合管理工作经费由原来的300万调减成200万。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(二)易地扶贫搬迁工作经费增加20万元。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八、其他公开信息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（一）专业名词解释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无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（二）机关运行经费安排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车辆编制6辆，实有车辆4辆。公务用车进行维护费9万元。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（三）国有资产占用情况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鉴于截至年12月31日的国有资产占有使用情况需在完成19年决算编制后才能统计汇总相关数据，因此，将在公开19年度部门决算时一并公开部门截至18年12月31日的国有资产占有使用情况。</w:t>
      </w:r>
    </w:p>
    <w:p>
      <w:pPr>
        <w:jc w:val="left"/>
        <w:rPr>
          <w:rFonts w:hint="eastAsia" w:ascii="Times New Roman" w:hAnsi="Times New Roman" w:eastAsia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7D21"/>
    <w:rsid w:val="002D27CD"/>
    <w:rsid w:val="002D3EC0"/>
    <w:rsid w:val="002D729F"/>
    <w:rsid w:val="002E0E3C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B0F4CA4"/>
    <w:rsid w:val="0C6D1855"/>
    <w:rsid w:val="0C9F3170"/>
    <w:rsid w:val="15117E4A"/>
    <w:rsid w:val="199B3194"/>
    <w:rsid w:val="30497FA1"/>
    <w:rsid w:val="55AE7233"/>
    <w:rsid w:val="562B19C8"/>
    <w:rsid w:val="58E273D0"/>
    <w:rsid w:val="5A145403"/>
    <w:rsid w:val="5B3121A3"/>
    <w:rsid w:val="62320038"/>
    <w:rsid w:val="65B15B6B"/>
    <w:rsid w:val="6841148D"/>
    <w:rsid w:val="6DF815BB"/>
    <w:rsid w:val="6E2E1B33"/>
    <w:rsid w:val="76122FF9"/>
    <w:rsid w:val="7AF9195D"/>
    <w:rsid w:val="7CD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hidden/>
    <w:semiHidden/>
    <w:qFormat/>
    <w:uiPriority w:val="99"/>
    <w:pPr>
      <w:spacing w:after="200" w:line="276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3</Pages>
  <Words>178</Words>
  <Characters>1020</Characters>
  <Lines>8</Lines>
  <Paragraphs>2</Paragraphs>
  <TotalTime>5</TotalTime>
  <ScaleCrop>false</ScaleCrop>
  <LinksUpToDate>false</LinksUpToDate>
  <CharactersWithSpaces>1196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Administrator</cp:lastModifiedBy>
  <cp:lastPrinted>2018-01-31T03:32:00Z</cp:lastPrinted>
  <dcterms:modified xsi:type="dcterms:W3CDTF">2019-09-30T04:08:15Z</dcterms:modified>
  <dc:title>年部门预算编制说明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