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eastAsia="方正小标宋简体"/>
          <w:kern w:val="0"/>
          <w:sz w:val="36"/>
          <w:szCs w:val="36"/>
        </w:rPr>
      </w:pPr>
      <w:r>
        <w:rPr>
          <w:rFonts w:hint="eastAsia" w:ascii="方正小标宋简体" w:eastAsia="方正小标宋简体"/>
          <w:kern w:val="0"/>
          <w:sz w:val="36"/>
          <w:szCs w:val="36"/>
          <w:lang w:eastAsia="zh-CN"/>
        </w:rPr>
        <w:t>迪庆州水务局</w:t>
      </w:r>
      <w:r>
        <w:rPr>
          <w:rFonts w:hint="eastAsia" w:ascii="方正小标宋简体" w:eastAsia="方正小标宋简体"/>
          <w:kern w:val="0"/>
          <w:sz w:val="36"/>
          <w:szCs w:val="36"/>
          <w:lang w:val="en-US" w:eastAsia="zh-CN"/>
        </w:rPr>
        <w:t>2019</w:t>
      </w:r>
      <w:r>
        <w:rPr>
          <w:rFonts w:hint="eastAsia" w:ascii="方正小标宋简体" w:eastAsia="方正小标宋简体"/>
          <w:kern w:val="0"/>
          <w:sz w:val="36"/>
          <w:szCs w:val="36"/>
        </w:rPr>
        <w:t>年部门预算编制说明</w:t>
      </w:r>
    </w:p>
    <w:p>
      <w:pPr>
        <w:widowControl/>
        <w:jc w:val="center"/>
        <w:rPr>
          <w:rFonts w:hint="eastAsia" w:ascii="方正小标宋简体" w:eastAsia="方正小标宋简体"/>
          <w:kern w:val="0"/>
          <w:sz w:val="36"/>
          <w:szCs w:val="36"/>
          <w:lang w:eastAsia="zh-CN"/>
        </w:rPr>
      </w:pPr>
      <w:r>
        <w:rPr>
          <w:rFonts w:hint="eastAsia" w:ascii="方正小标宋简体" w:eastAsia="方正小标宋简体"/>
          <w:kern w:val="0"/>
          <w:sz w:val="36"/>
          <w:szCs w:val="36"/>
          <w:lang w:eastAsia="zh-CN"/>
        </w:rPr>
        <w:t>补充公开部分</w:t>
      </w:r>
    </w:p>
    <w:p>
      <w:pPr>
        <w:widowControl/>
        <w:jc w:val="left"/>
        <w:rPr>
          <w:rFonts w:ascii="黑体" w:hAnsi="黑体" w:eastAsia="黑体"/>
          <w:kern w:val="0"/>
          <w:sz w:val="30"/>
          <w:szCs w:val="30"/>
        </w:rPr>
      </w:pP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七、预算收支增减变化情况说明</w:t>
      </w:r>
    </w:p>
    <w:p>
      <w:pPr>
        <w:widowControl/>
        <w:ind w:firstLine="600" w:firstLineChars="200"/>
        <w:jc w:val="left"/>
        <w:rPr>
          <w:rFonts w:hint="eastAsia" w:ascii="楷体_GB2312" w:eastAsia="楷体_GB2312"/>
          <w:kern w:val="0"/>
          <w:sz w:val="30"/>
          <w:szCs w:val="30"/>
          <w:lang w:eastAsia="zh-CN"/>
        </w:rPr>
      </w:pPr>
      <w:r>
        <w:rPr>
          <w:rFonts w:hint="eastAsia" w:ascii="楷体" w:hAnsi="楷体" w:eastAsia="楷体" w:cs="楷体"/>
          <w:b w:val="0"/>
          <w:bCs w:val="0"/>
          <w:kern w:val="0"/>
          <w:sz w:val="30"/>
          <w:szCs w:val="30"/>
        </w:rPr>
        <w:t>（</w:t>
      </w:r>
      <w:r>
        <w:rPr>
          <w:rFonts w:hint="eastAsia" w:ascii="楷体" w:hAnsi="楷体" w:eastAsia="楷体" w:cs="楷体"/>
          <w:b w:val="0"/>
          <w:bCs w:val="0"/>
          <w:kern w:val="0"/>
          <w:sz w:val="30"/>
          <w:szCs w:val="30"/>
          <w:lang w:eastAsia="zh-CN"/>
        </w:rPr>
        <w:t>四</w:t>
      </w:r>
      <w:r>
        <w:rPr>
          <w:rFonts w:hint="eastAsia" w:ascii="楷体" w:hAnsi="楷体" w:eastAsia="楷体" w:cs="楷体"/>
          <w:b w:val="0"/>
          <w:bCs w:val="0"/>
          <w:kern w:val="0"/>
          <w:sz w:val="30"/>
          <w:szCs w:val="30"/>
        </w:rPr>
        <w:t>）</w:t>
      </w:r>
      <w:r>
        <w:rPr>
          <w:rFonts w:hint="eastAsia" w:ascii="楷体_GB2312" w:eastAsia="楷体_GB2312"/>
          <w:kern w:val="0"/>
          <w:sz w:val="30"/>
          <w:szCs w:val="30"/>
          <w:lang w:eastAsia="zh-CN"/>
        </w:rPr>
        <w:t>部门“三公”经费增减变化情况及原因说明</w:t>
      </w:r>
    </w:p>
    <w:p>
      <w:pPr>
        <w:widowControl/>
        <w:ind w:firstLine="600" w:firstLineChars="200"/>
        <w:jc w:val="left"/>
        <w:rPr>
          <w:rFonts w:hint="default" w:ascii="楷体_GB2312" w:eastAsia="楷体_GB2312"/>
          <w:kern w:val="0"/>
          <w:sz w:val="30"/>
          <w:szCs w:val="30"/>
          <w:lang w:val="en-US" w:eastAsia="zh-CN"/>
        </w:rPr>
      </w:pPr>
      <w:r>
        <w:rPr>
          <w:rFonts w:hint="eastAsia" w:ascii="楷体_GB2312" w:eastAsia="楷体_GB2312"/>
          <w:kern w:val="0"/>
          <w:sz w:val="30"/>
          <w:szCs w:val="30"/>
          <w:lang w:val="en-US" w:eastAsia="zh-CN"/>
        </w:rPr>
        <w:t>2019年我单位公务接待费收支预算为4万元，2018年我单位公务接待费收支预算为4万元，无增减变动；2019年我单位公务用车运行维护费收支预算为4.5万元，2018年我单位公务接待费收支预算为4.5万元，无增减变动。</w:t>
      </w: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八</w:t>
      </w:r>
      <w:r>
        <w:rPr>
          <w:rFonts w:ascii="黑体" w:hAnsi="黑体" w:eastAsia="黑体"/>
          <w:kern w:val="0"/>
          <w:sz w:val="30"/>
          <w:szCs w:val="30"/>
        </w:rPr>
        <w:t>、其他公开信息</w:t>
      </w:r>
    </w:p>
    <w:p>
      <w:pPr>
        <w:widowControl/>
        <w:numPr>
          <w:ilvl w:val="0"/>
          <w:numId w:val="1"/>
        </w:numPr>
        <w:ind w:firstLine="600" w:firstLineChars="200"/>
        <w:jc w:val="left"/>
        <w:rPr>
          <w:rFonts w:ascii="楷体_GB2312" w:eastAsia="楷体_GB2312"/>
          <w:kern w:val="0"/>
          <w:sz w:val="30"/>
          <w:szCs w:val="30"/>
        </w:rPr>
      </w:pPr>
      <w:r>
        <w:rPr>
          <w:rFonts w:hint="eastAsia" w:ascii="楷体_GB2312" w:eastAsia="楷体_GB2312"/>
          <w:kern w:val="0"/>
          <w:sz w:val="30"/>
          <w:szCs w:val="30"/>
          <w:lang w:eastAsia="zh-CN"/>
        </w:rPr>
        <w:t>本部门预算绩效情况说明</w:t>
      </w:r>
    </w:p>
    <w:p>
      <w:pPr>
        <w:widowControl/>
        <w:numPr>
          <w:numId w:val="0"/>
        </w:numPr>
        <w:ind w:firstLine="600"/>
        <w:jc w:val="left"/>
        <w:rPr>
          <w:rFonts w:hint="eastAsia" w:ascii="楷体_GB2312" w:eastAsia="楷体_GB2312"/>
          <w:kern w:val="0"/>
          <w:sz w:val="30"/>
          <w:szCs w:val="30"/>
          <w:lang w:val="en-US" w:eastAsia="zh-CN"/>
        </w:rPr>
      </w:pPr>
      <w:r>
        <w:rPr>
          <w:rFonts w:hint="eastAsia" w:ascii="楷体_GB2312" w:eastAsia="楷体_GB2312"/>
          <w:kern w:val="0"/>
          <w:sz w:val="30"/>
          <w:szCs w:val="30"/>
          <w:lang w:val="en-US" w:eastAsia="zh-CN"/>
        </w:rPr>
        <w:t>2019年我单位涉及项目支出预算的主要工作内容包括：水资源公报、水资源管理年报编制及发布；</w:t>
      </w:r>
      <w:r>
        <w:rPr>
          <w:rFonts w:hint="eastAsia" w:ascii="楷体_GB2312" w:eastAsia="楷体_GB2312"/>
          <w:kern w:val="0"/>
          <w:sz w:val="30"/>
          <w:szCs w:val="30"/>
          <w:lang w:val="en-US" w:eastAsia="zh-CN"/>
        </w:rPr>
        <w:tab/>
      </w:r>
      <w:r>
        <w:rPr>
          <w:rFonts w:hint="eastAsia" w:ascii="楷体_GB2312" w:eastAsia="楷体_GB2312"/>
          <w:kern w:val="0"/>
          <w:sz w:val="30"/>
          <w:szCs w:val="30"/>
          <w:lang w:val="en-US" w:eastAsia="zh-CN"/>
        </w:rPr>
        <w:t>水利工程安全生产监督、工程质量监督及水利工程建设管理培训及安全生产监督检查；水利水电工程系列初级、中级职称评审；桑那水库饮用水水源地保护工作方案编制；中低产田地改造暨高标准农田建设。</w:t>
      </w:r>
    </w:p>
    <w:p>
      <w:pPr>
        <w:widowControl/>
        <w:numPr>
          <w:numId w:val="0"/>
        </w:numPr>
        <w:ind w:firstLine="600"/>
        <w:jc w:val="left"/>
        <w:rPr>
          <w:rFonts w:hint="eastAsia" w:ascii="楷体_GB2312" w:eastAsia="楷体_GB2312"/>
          <w:kern w:val="0"/>
          <w:sz w:val="30"/>
          <w:szCs w:val="30"/>
          <w:lang w:val="en-US" w:eastAsia="zh-CN"/>
        </w:rPr>
      </w:pPr>
      <w:r>
        <w:rPr>
          <w:rFonts w:hint="eastAsia" w:ascii="楷体_GB2312" w:eastAsia="楷体_GB2312"/>
          <w:kern w:val="0"/>
          <w:sz w:val="30"/>
          <w:szCs w:val="30"/>
          <w:lang w:val="en-US" w:eastAsia="zh-CN"/>
        </w:rPr>
        <w:t>其中水资源公报、水资源管理年报编制及发布主要设置了社会效益指标，为公报编制成果的高准确性。水利工程安全生产监督、工程质量监督及水利工程建设管理培训及安全生产监督检查主要设置了数量指标，为水利行业安全生产“零死亡”；质量指标，为省水利厅对州级安全生产考核评优；满意度指标，为参加培训人员的高满意度。水利水电工程系列初级、中级职称评审设置了数量指标，为职称评审工作的高完成度。桑那水库饮用水水源地保护工作方案编制设置了时效指标，为按合同要求按时完成编制工作；质量指标，为方案的全面性覆盖性高。中低产田地改造暨高标准农田建设项目由于机构改革后调整为河长制工作经费，所以依据河长制工作的绩效目标。（具体内容请参考2019年1月22日公开在迪庆州政府网站的2019年预算公开表中的2019年部门项目支出绩效目标表）</w:t>
      </w:r>
      <w:bookmarkStart w:id="0" w:name="_GoBack"/>
      <w:bookmarkEnd w:id="0"/>
    </w:p>
    <w:p>
      <w:pPr>
        <w:widowControl/>
        <w:numPr>
          <w:numId w:val="0"/>
        </w:numPr>
        <w:ind w:firstLine="600"/>
        <w:jc w:val="left"/>
        <w:rPr>
          <w:rFonts w:hint="eastAsia" w:ascii="楷体_GB2312" w:eastAsia="楷体_GB2312"/>
          <w:kern w:val="0"/>
          <w:sz w:val="30"/>
          <w:szCs w:val="30"/>
          <w:lang w:val="en-US" w:eastAsia="zh-CN"/>
        </w:rPr>
      </w:pPr>
    </w:p>
    <w:p>
      <w:pPr>
        <w:widowControl/>
        <w:numPr>
          <w:numId w:val="0"/>
        </w:numPr>
        <w:ind w:firstLine="600"/>
        <w:jc w:val="left"/>
        <w:rPr>
          <w:rFonts w:hint="eastAsia" w:ascii="楷体_GB2312" w:eastAsia="楷体_GB2312"/>
          <w:kern w:val="0"/>
          <w:sz w:val="30"/>
          <w:szCs w:val="30"/>
          <w:lang w:val="en-US" w:eastAsia="zh-CN"/>
        </w:rPr>
      </w:pPr>
    </w:p>
    <w:p>
      <w:pPr>
        <w:widowControl/>
        <w:numPr>
          <w:numId w:val="0"/>
        </w:numPr>
        <w:ind w:firstLine="600"/>
        <w:jc w:val="left"/>
        <w:rPr>
          <w:rFonts w:hint="eastAsia" w:ascii="楷体_GB2312" w:eastAsia="楷体_GB2312"/>
          <w:kern w:val="0"/>
          <w:sz w:val="30"/>
          <w:szCs w:val="30"/>
          <w:lang w:val="en-US" w:eastAsia="zh-CN"/>
        </w:rPr>
      </w:pPr>
    </w:p>
    <w:p>
      <w:pPr>
        <w:widowControl/>
        <w:numPr>
          <w:numId w:val="0"/>
        </w:numPr>
        <w:ind w:firstLine="4752" w:firstLineChars="1584"/>
        <w:jc w:val="left"/>
        <w:rPr>
          <w:rFonts w:hint="eastAsia" w:ascii="楷体_GB2312" w:eastAsia="楷体_GB2312"/>
          <w:kern w:val="0"/>
          <w:sz w:val="30"/>
          <w:szCs w:val="30"/>
          <w:lang w:val="en-US" w:eastAsia="zh-CN"/>
        </w:rPr>
      </w:pPr>
      <w:r>
        <w:rPr>
          <w:rFonts w:hint="eastAsia" w:ascii="楷体_GB2312" w:eastAsia="楷体_GB2312"/>
          <w:kern w:val="0"/>
          <w:sz w:val="30"/>
          <w:szCs w:val="30"/>
          <w:lang w:val="en-US" w:eastAsia="zh-CN"/>
        </w:rPr>
        <w:t>迪庆州水务局</w:t>
      </w:r>
    </w:p>
    <w:p>
      <w:pPr>
        <w:widowControl/>
        <w:numPr>
          <w:numId w:val="0"/>
        </w:numPr>
        <w:ind w:firstLine="4752" w:firstLineChars="1584"/>
        <w:jc w:val="left"/>
        <w:rPr>
          <w:rFonts w:hint="default" w:ascii="楷体_GB2312" w:eastAsia="楷体_GB2312"/>
          <w:kern w:val="0"/>
          <w:sz w:val="30"/>
          <w:szCs w:val="30"/>
          <w:lang w:val="en-US" w:eastAsia="zh-CN"/>
        </w:rPr>
      </w:pPr>
      <w:r>
        <w:rPr>
          <w:rFonts w:hint="eastAsia" w:ascii="楷体_GB2312" w:eastAsia="楷体_GB2312"/>
          <w:kern w:val="0"/>
          <w:sz w:val="30"/>
          <w:szCs w:val="30"/>
          <w:lang w:val="en-US" w:eastAsia="zh-CN"/>
        </w:rPr>
        <w:t>2019年9月30日</w:t>
      </w:r>
    </w:p>
    <w:p>
      <w:pPr>
        <w:widowControl/>
        <w:ind w:firstLine="600" w:firstLineChars="200"/>
        <w:jc w:val="left"/>
        <w:rPr>
          <w:rFonts w:eastAsia="仿宋_GB2312"/>
          <w:kern w:val="0"/>
          <w:sz w:val="30"/>
          <w:szCs w:val="30"/>
        </w:rPr>
      </w:pPr>
      <w:r>
        <w:rPr>
          <w:rFonts w:hint="eastAsia" w:ascii="楷体_GB2312" w:eastAsia="楷体_GB2312"/>
          <w:kern w:val="0"/>
          <w:sz w:val="30"/>
          <w:szCs w:val="30"/>
          <w:lang w:val="en-US" w:eastAsia="zh-CN"/>
        </w:rPr>
        <w:t xml:space="preserve">    </w:t>
      </w:r>
    </w:p>
    <w:sectPr>
      <w:headerReference r:id="rId3" w:type="default"/>
      <w:head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A9B9"/>
    <w:multiLevelType w:val="singleLevel"/>
    <w:tmpl w:val="5C3DA9B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3F0214E"/>
    <w:rsid w:val="06325B44"/>
    <w:rsid w:val="0AB77A2F"/>
    <w:rsid w:val="1A0B3DDD"/>
    <w:rsid w:val="39466C4F"/>
    <w:rsid w:val="47891574"/>
    <w:rsid w:val="724A4A01"/>
    <w:rsid w:val="73716A9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annotation reference"/>
    <w:semiHidden/>
    <w:qFormat/>
    <w:uiPriority w:val="0"/>
    <w:rPr>
      <w:sz w:val="21"/>
      <w:szCs w:val="21"/>
    </w:r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3</Pages>
  <Words>178</Words>
  <Characters>1020</Characters>
  <Lines>8</Lines>
  <Paragraphs>2</Paragraphs>
  <TotalTime>2</TotalTime>
  <ScaleCrop>false</ScaleCrop>
  <LinksUpToDate>false</LinksUpToDate>
  <CharactersWithSpaces>1196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xueqin</cp:lastModifiedBy>
  <cp:lastPrinted>2018-01-31T03:32:00Z</cp:lastPrinted>
  <dcterms:modified xsi:type="dcterms:W3CDTF">2019-09-30T02:35:32Z</dcterms:modified>
  <dc:title>年部门预算编制说明</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