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方正小标宋简体" w:eastAsia="方正小标宋简体"/>
          <w:kern w:val="0"/>
          <w:sz w:val="36"/>
          <w:szCs w:val="36"/>
        </w:rPr>
      </w:pPr>
      <w:r>
        <w:rPr>
          <w:rFonts w:hint="eastAsia" w:ascii="方正小标宋简体" w:eastAsia="方正小标宋简体"/>
          <w:kern w:val="0"/>
          <w:sz w:val="36"/>
          <w:szCs w:val="36"/>
          <w:lang w:eastAsia="zh-CN"/>
        </w:rPr>
        <w:t>迪庆州人民医院</w:t>
      </w:r>
      <w:r>
        <w:rPr>
          <w:rFonts w:hint="eastAsia" w:ascii="方正小标宋简体" w:eastAsia="方正小标宋简体"/>
          <w:kern w:val="0"/>
          <w:sz w:val="36"/>
          <w:szCs w:val="36"/>
          <w:lang w:val="en-US" w:eastAsia="zh-CN"/>
        </w:rPr>
        <w:t>2019</w:t>
      </w:r>
      <w:r>
        <w:rPr>
          <w:rFonts w:hint="eastAsia" w:ascii="方正小标宋简体" w:eastAsia="方正小标宋简体"/>
          <w:kern w:val="0"/>
          <w:sz w:val="36"/>
          <w:szCs w:val="36"/>
        </w:rPr>
        <w:t>年部门预算编制说明</w:t>
      </w:r>
    </w:p>
    <w:p>
      <w:pPr>
        <w:widowControl/>
        <w:jc w:val="left"/>
        <w:rPr>
          <w:rFonts w:ascii="黑体" w:hAnsi="黑体" w:eastAsia="黑体"/>
          <w:kern w:val="0"/>
          <w:sz w:val="30"/>
          <w:szCs w:val="30"/>
        </w:rPr>
      </w:pPr>
    </w:p>
    <w:p>
      <w:pPr>
        <w:widowControl/>
        <w:ind w:firstLine="450" w:firstLineChars="150"/>
        <w:jc w:val="left"/>
        <w:rPr>
          <w:rFonts w:ascii="黑体" w:hAnsi="黑体" w:eastAsia="黑体"/>
          <w:kern w:val="0"/>
          <w:sz w:val="30"/>
          <w:szCs w:val="30"/>
        </w:rPr>
      </w:pPr>
      <w:r>
        <w:rPr>
          <w:rFonts w:ascii="黑体" w:hAnsi="黑体" w:eastAsia="黑体"/>
          <w:kern w:val="0"/>
          <w:sz w:val="30"/>
          <w:szCs w:val="30"/>
        </w:rPr>
        <w:t>一、基本职能及主要工作</w:t>
      </w:r>
    </w:p>
    <w:p>
      <w:pPr>
        <w:widowControl/>
        <w:ind w:firstLine="300" w:firstLineChars="100"/>
        <w:jc w:val="left"/>
        <w:rPr>
          <w:rFonts w:ascii="楷体_GB2312" w:eastAsia="楷体_GB2312"/>
          <w:b/>
          <w:kern w:val="0"/>
          <w:sz w:val="30"/>
          <w:szCs w:val="30"/>
        </w:rPr>
      </w:pPr>
      <w:r>
        <w:rPr>
          <w:rFonts w:hint="eastAsia" w:ascii="楷体_GB2312" w:eastAsia="楷体_GB2312"/>
          <w:kern w:val="0"/>
          <w:sz w:val="30"/>
          <w:szCs w:val="30"/>
        </w:rPr>
        <w:t>（一）部门主要职责</w:t>
      </w:r>
    </w:p>
    <w:p>
      <w:pPr>
        <w:widowControl/>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迪庆藏族自治州人民医院（以下简称：迪庆州医院）是以贯彻党和国家的卫生工作方针政策，遵守政府法令，为社会主义现代化建设服务的治病防治、保障人民健康的社会主义卫生事业单位。</w:t>
      </w:r>
    </w:p>
    <w:p>
      <w:pPr>
        <w:widowControl/>
        <w:ind w:firstLine="600" w:firstLineChars="200"/>
        <w:jc w:val="left"/>
        <w:rPr>
          <w:rFonts w:ascii="楷体_GB2312" w:eastAsia="楷体_GB2312"/>
          <w:kern w:val="0"/>
          <w:sz w:val="30"/>
          <w:szCs w:val="30"/>
        </w:rPr>
      </w:pPr>
      <w:r>
        <w:rPr>
          <w:rFonts w:hint="eastAsia" w:ascii="楷体_GB2312" w:eastAsia="楷体_GB2312"/>
          <w:kern w:val="0"/>
          <w:sz w:val="30"/>
          <w:szCs w:val="30"/>
        </w:rPr>
        <w:t>（二）机构设置情况</w:t>
      </w:r>
    </w:p>
    <w:p>
      <w:pPr>
        <w:widowControl/>
        <w:ind w:firstLine="280" w:firstLineChars="1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迪庆州医院现为副处级单位，下设科室40个。其中临床科室16个，职能科室16个，医技科室6个，医辅科室2个。</w:t>
      </w:r>
    </w:p>
    <w:p>
      <w:pPr>
        <w:widowControl/>
        <w:numPr>
          <w:ilvl w:val="0"/>
          <w:numId w:val="1"/>
        </w:numPr>
        <w:ind w:firstLine="300" w:firstLineChars="100"/>
        <w:jc w:val="left"/>
        <w:rPr>
          <w:rFonts w:ascii="楷体_GB2312" w:eastAsia="楷体_GB2312"/>
          <w:kern w:val="0"/>
          <w:sz w:val="30"/>
          <w:szCs w:val="30"/>
        </w:rPr>
      </w:pPr>
      <w:r>
        <w:rPr>
          <w:rFonts w:ascii="楷体_GB2312" w:eastAsia="楷体_GB2312"/>
          <w:kern w:val="0"/>
          <w:sz w:val="30"/>
          <w:szCs w:val="30"/>
        </w:rPr>
        <w:t>重点工作概述</w:t>
      </w:r>
    </w:p>
    <w:p>
      <w:pPr>
        <w:widowControl/>
        <w:numPr>
          <w:ilvl w:val="0"/>
          <w:numId w:val="0"/>
        </w:numPr>
        <w:jc w:val="left"/>
        <w:rPr>
          <w:rFonts w:hint="eastAsia" w:ascii="楷体_GB2312" w:eastAsia="楷体_GB2312"/>
          <w:kern w:val="0"/>
          <w:sz w:val="30"/>
          <w:szCs w:val="30"/>
          <w:lang w:val="en-US" w:eastAsia="zh-CN"/>
        </w:rPr>
      </w:pPr>
      <w:r>
        <w:rPr>
          <w:rFonts w:hint="eastAsia" w:ascii="楷体_GB2312" w:eastAsia="楷体_GB2312"/>
          <w:kern w:val="0"/>
          <w:sz w:val="30"/>
          <w:szCs w:val="30"/>
          <w:lang w:val="en-US" w:eastAsia="zh-CN"/>
        </w:rPr>
        <w:t xml:space="preserve">    </w:t>
      </w:r>
      <w:r>
        <w:rPr>
          <w:rFonts w:hint="eastAsia" w:ascii="仿宋" w:hAnsi="仿宋" w:eastAsia="仿宋" w:cs="仿宋"/>
          <w:b w:val="0"/>
          <w:bCs w:val="0"/>
          <w:sz w:val="28"/>
          <w:szCs w:val="28"/>
          <w:lang w:val="en-US" w:eastAsia="zh-CN"/>
        </w:rPr>
        <w:t>为全州人民身体健康提供医疗与护理保健服务。</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二、预算单位基本情况</w:t>
      </w:r>
    </w:p>
    <w:p>
      <w:pPr>
        <w:widowControl/>
        <w:ind w:firstLine="600" w:firstLineChars="200"/>
        <w:jc w:val="left"/>
        <w:rPr>
          <w:rFonts w:eastAsia="仿宋_GB2312"/>
          <w:kern w:val="0"/>
          <w:sz w:val="30"/>
          <w:szCs w:val="30"/>
        </w:rPr>
      </w:pPr>
      <w:r>
        <w:rPr>
          <w:rFonts w:eastAsia="仿宋_GB2312"/>
          <w:kern w:val="0"/>
          <w:sz w:val="30"/>
          <w:szCs w:val="30"/>
        </w:rPr>
        <w:t>我部门编制</w:t>
      </w:r>
      <w:r>
        <w:rPr>
          <w:rFonts w:hint="eastAsia" w:eastAsia="仿宋_GB2312"/>
          <w:kern w:val="0"/>
          <w:sz w:val="30"/>
          <w:szCs w:val="30"/>
          <w:lang w:val="en-US" w:eastAsia="zh-CN"/>
        </w:rPr>
        <w:t>2019</w:t>
      </w:r>
      <w:r>
        <w:rPr>
          <w:rFonts w:eastAsia="仿宋_GB2312"/>
          <w:kern w:val="0"/>
          <w:sz w:val="30"/>
          <w:szCs w:val="30"/>
        </w:rPr>
        <w:t>年部门预算单位共</w:t>
      </w:r>
      <w:r>
        <w:rPr>
          <w:rFonts w:hint="eastAsia" w:eastAsia="仿宋_GB2312"/>
          <w:kern w:val="0"/>
          <w:sz w:val="30"/>
          <w:szCs w:val="30"/>
          <w:lang w:val="en-US" w:eastAsia="zh-CN"/>
        </w:rPr>
        <w:t>1</w:t>
      </w:r>
      <w:r>
        <w:rPr>
          <w:rFonts w:eastAsia="仿宋_GB2312"/>
          <w:kern w:val="0"/>
          <w:sz w:val="30"/>
          <w:szCs w:val="30"/>
        </w:rPr>
        <w:t>个。其中：部分供给单位</w:t>
      </w:r>
      <w:r>
        <w:rPr>
          <w:rFonts w:hint="eastAsia" w:eastAsia="仿宋_GB2312"/>
          <w:kern w:val="0"/>
          <w:sz w:val="30"/>
          <w:szCs w:val="30"/>
          <w:lang w:val="en-US" w:eastAsia="zh-CN"/>
        </w:rPr>
        <w:t>1</w:t>
      </w:r>
      <w:r>
        <w:rPr>
          <w:rFonts w:eastAsia="仿宋_GB2312"/>
          <w:kern w:val="0"/>
          <w:sz w:val="30"/>
          <w:szCs w:val="30"/>
        </w:rPr>
        <w:t>个。截止201</w:t>
      </w:r>
      <w:r>
        <w:rPr>
          <w:rFonts w:hint="eastAsia" w:eastAsia="仿宋_GB2312"/>
          <w:kern w:val="0"/>
          <w:sz w:val="30"/>
          <w:szCs w:val="30"/>
          <w:lang w:val="en-US" w:eastAsia="zh-CN"/>
        </w:rPr>
        <w:t>8</w:t>
      </w:r>
      <w:r>
        <w:rPr>
          <w:rFonts w:eastAsia="仿宋_GB2312"/>
          <w:kern w:val="0"/>
          <w:sz w:val="30"/>
          <w:szCs w:val="30"/>
        </w:rPr>
        <w:t>年11月统计，部门基本情况如下：</w:t>
      </w:r>
    </w:p>
    <w:p>
      <w:pPr>
        <w:widowControl/>
        <w:ind w:firstLine="600" w:firstLineChars="200"/>
        <w:jc w:val="left"/>
        <w:rPr>
          <w:rFonts w:eastAsia="仿宋_GB2312"/>
          <w:kern w:val="0"/>
          <w:sz w:val="30"/>
          <w:szCs w:val="30"/>
        </w:rPr>
      </w:pPr>
      <w:r>
        <w:rPr>
          <w:rFonts w:eastAsia="仿宋_GB2312"/>
          <w:kern w:val="0"/>
          <w:sz w:val="30"/>
          <w:szCs w:val="30"/>
        </w:rPr>
        <w:t>在职人员编制</w:t>
      </w:r>
      <w:r>
        <w:rPr>
          <w:rFonts w:hint="eastAsia" w:eastAsia="仿宋_GB2312"/>
          <w:kern w:val="0"/>
          <w:sz w:val="30"/>
          <w:szCs w:val="30"/>
          <w:lang w:val="en-US" w:eastAsia="zh-CN"/>
        </w:rPr>
        <w:t>313</w:t>
      </w:r>
      <w:r>
        <w:rPr>
          <w:rFonts w:eastAsia="仿宋_GB2312"/>
          <w:kern w:val="0"/>
          <w:sz w:val="30"/>
          <w:szCs w:val="30"/>
        </w:rPr>
        <w:t xml:space="preserve">人，其中：行政编制 </w:t>
      </w:r>
      <w:r>
        <w:rPr>
          <w:rFonts w:hint="eastAsia" w:eastAsia="仿宋_GB2312"/>
          <w:kern w:val="0"/>
          <w:sz w:val="30"/>
          <w:szCs w:val="30"/>
          <w:lang w:val="en-US" w:eastAsia="zh-CN"/>
        </w:rPr>
        <w:t>0</w:t>
      </w:r>
      <w:r>
        <w:rPr>
          <w:rFonts w:eastAsia="仿宋_GB2312"/>
          <w:kern w:val="0"/>
          <w:sz w:val="30"/>
          <w:szCs w:val="30"/>
        </w:rPr>
        <w:t>人，事业编制</w:t>
      </w:r>
      <w:r>
        <w:rPr>
          <w:rFonts w:hint="eastAsia" w:eastAsia="仿宋_GB2312"/>
          <w:kern w:val="0"/>
          <w:sz w:val="30"/>
          <w:szCs w:val="30"/>
          <w:lang w:val="en-US" w:eastAsia="zh-CN"/>
        </w:rPr>
        <w:t>313</w:t>
      </w:r>
      <w:r>
        <w:rPr>
          <w:rFonts w:eastAsia="仿宋_GB2312"/>
          <w:kern w:val="0"/>
          <w:sz w:val="30"/>
          <w:szCs w:val="30"/>
        </w:rPr>
        <w:t>人。在职实有</w:t>
      </w:r>
      <w:r>
        <w:rPr>
          <w:rFonts w:hint="eastAsia" w:eastAsia="仿宋_GB2312"/>
          <w:kern w:val="0"/>
          <w:sz w:val="30"/>
          <w:szCs w:val="30"/>
          <w:lang w:val="en-US" w:eastAsia="zh-CN"/>
        </w:rPr>
        <w:t>351</w:t>
      </w:r>
      <w:r>
        <w:rPr>
          <w:rFonts w:eastAsia="仿宋_GB2312"/>
          <w:kern w:val="0"/>
          <w:sz w:val="30"/>
          <w:szCs w:val="30"/>
        </w:rPr>
        <w:t>人，其中： 财政全供养</w:t>
      </w:r>
      <w:r>
        <w:rPr>
          <w:rFonts w:hint="eastAsia" w:eastAsia="仿宋_GB2312"/>
          <w:kern w:val="0"/>
          <w:sz w:val="30"/>
          <w:szCs w:val="30"/>
          <w:lang w:val="en-US" w:eastAsia="zh-CN"/>
        </w:rPr>
        <w:t>70</w:t>
      </w:r>
      <w:r>
        <w:rPr>
          <w:rFonts w:eastAsia="仿宋_GB2312"/>
          <w:kern w:val="0"/>
          <w:sz w:val="30"/>
          <w:szCs w:val="30"/>
        </w:rPr>
        <w:t>人，财政部分供养</w:t>
      </w:r>
      <w:r>
        <w:rPr>
          <w:rFonts w:hint="eastAsia" w:eastAsia="仿宋_GB2312"/>
          <w:kern w:val="0"/>
          <w:sz w:val="30"/>
          <w:szCs w:val="30"/>
          <w:lang w:val="en-US" w:eastAsia="zh-CN"/>
        </w:rPr>
        <w:t>281</w:t>
      </w:r>
      <w:r>
        <w:rPr>
          <w:rFonts w:eastAsia="仿宋_GB2312"/>
          <w:kern w:val="0"/>
          <w:sz w:val="30"/>
          <w:szCs w:val="30"/>
        </w:rPr>
        <w:t>人。</w:t>
      </w:r>
    </w:p>
    <w:p>
      <w:pPr>
        <w:widowControl/>
        <w:ind w:firstLine="600" w:firstLineChars="200"/>
        <w:jc w:val="left"/>
        <w:rPr>
          <w:rFonts w:eastAsia="仿宋_GB2312"/>
          <w:kern w:val="0"/>
          <w:sz w:val="30"/>
          <w:szCs w:val="30"/>
        </w:rPr>
      </w:pPr>
      <w:r>
        <w:rPr>
          <w:rFonts w:eastAsia="仿宋_GB2312"/>
          <w:kern w:val="0"/>
          <w:sz w:val="30"/>
          <w:szCs w:val="30"/>
        </w:rPr>
        <w:t xml:space="preserve">离退休人员 </w:t>
      </w:r>
      <w:r>
        <w:rPr>
          <w:rFonts w:hint="eastAsia" w:eastAsia="仿宋_GB2312"/>
          <w:kern w:val="0"/>
          <w:sz w:val="30"/>
          <w:szCs w:val="30"/>
          <w:lang w:val="en-US" w:eastAsia="zh-CN"/>
        </w:rPr>
        <w:t>206</w:t>
      </w:r>
      <w:r>
        <w:rPr>
          <w:rFonts w:eastAsia="仿宋_GB2312"/>
          <w:kern w:val="0"/>
          <w:sz w:val="30"/>
          <w:szCs w:val="30"/>
        </w:rPr>
        <w:t xml:space="preserve">人，其中： 离休 </w:t>
      </w:r>
      <w:r>
        <w:rPr>
          <w:rFonts w:hint="eastAsia" w:eastAsia="仿宋_GB2312"/>
          <w:kern w:val="0"/>
          <w:sz w:val="30"/>
          <w:szCs w:val="30"/>
          <w:lang w:val="en-US" w:eastAsia="zh-CN"/>
        </w:rPr>
        <w:t>0</w:t>
      </w:r>
      <w:r>
        <w:rPr>
          <w:rFonts w:eastAsia="仿宋_GB2312"/>
          <w:kern w:val="0"/>
          <w:sz w:val="30"/>
          <w:szCs w:val="30"/>
        </w:rPr>
        <w:t xml:space="preserve">人，退休 </w:t>
      </w:r>
      <w:r>
        <w:rPr>
          <w:rFonts w:hint="eastAsia" w:eastAsia="仿宋_GB2312"/>
          <w:kern w:val="0"/>
          <w:sz w:val="30"/>
          <w:szCs w:val="30"/>
          <w:lang w:val="en-US" w:eastAsia="zh-CN"/>
        </w:rPr>
        <w:t>206</w:t>
      </w:r>
      <w:r>
        <w:rPr>
          <w:rFonts w:eastAsia="仿宋_GB2312"/>
          <w:kern w:val="0"/>
          <w:sz w:val="30"/>
          <w:szCs w:val="30"/>
        </w:rPr>
        <w:t>人。</w:t>
      </w:r>
    </w:p>
    <w:p>
      <w:pPr>
        <w:widowControl/>
        <w:ind w:firstLine="600" w:firstLineChars="200"/>
        <w:jc w:val="left"/>
        <w:rPr>
          <w:rFonts w:eastAsia="仿宋_GB2312"/>
          <w:kern w:val="0"/>
          <w:sz w:val="30"/>
          <w:szCs w:val="30"/>
        </w:rPr>
      </w:pPr>
      <w:r>
        <w:rPr>
          <w:rFonts w:eastAsia="仿宋_GB2312"/>
          <w:kern w:val="0"/>
          <w:sz w:val="30"/>
          <w:szCs w:val="30"/>
        </w:rPr>
        <w:t>车辆编制</w:t>
      </w:r>
      <w:r>
        <w:rPr>
          <w:rFonts w:hint="eastAsia" w:eastAsia="仿宋_GB2312"/>
          <w:kern w:val="0"/>
          <w:sz w:val="30"/>
          <w:szCs w:val="30"/>
          <w:lang w:val="en-US" w:eastAsia="zh-CN"/>
        </w:rPr>
        <w:t>9</w:t>
      </w:r>
      <w:r>
        <w:rPr>
          <w:rFonts w:eastAsia="仿宋_GB2312"/>
          <w:kern w:val="0"/>
          <w:sz w:val="30"/>
          <w:szCs w:val="30"/>
        </w:rPr>
        <w:t>辆，实有车辆</w:t>
      </w:r>
      <w:r>
        <w:rPr>
          <w:rFonts w:hint="eastAsia" w:eastAsia="仿宋_GB2312"/>
          <w:kern w:val="0"/>
          <w:sz w:val="30"/>
          <w:szCs w:val="30"/>
          <w:lang w:val="en-US" w:eastAsia="zh-CN"/>
        </w:rPr>
        <w:t>9</w:t>
      </w:r>
      <w:r>
        <w:rPr>
          <w:rFonts w:eastAsia="仿宋_GB2312"/>
          <w:kern w:val="0"/>
          <w:sz w:val="30"/>
          <w:szCs w:val="30"/>
        </w:rPr>
        <w:t>辆。</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三、预算单位收入情况</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（一）部门财务收入情况</w:t>
      </w:r>
    </w:p>
    <w:p>
      <w:pPr>
        <w:widowControl/>
        <w:ind w:firstLine="750" w:firstLineChars="250"/>
        <w:jc w:val="left"/>
        <w:rPr>
          <w:rFonts w:eastAsia="仿宋_GB2312"/>
          <w:kern w:val="0"/>
          <w:sz w:val="30"/>
          <w:szCs w:val="30"/>
        </w:rPr>
      </w:pPr>
      <w:r>
        <w:rPr>
          <w:rFonts w:hint="eastAsia" w:eastAsia="仿宋_GB2312"/>
          <w:kern w:val="0"/>
          <w:sz w:val="30"/>
          <w:szCs w:val="30"/>
          <w:lang w:val="en-US" w:eastAsia="zh-CN"/>
        </w:rPr>
        <w:t>2019</w:t>
      </w:r>
      <w:r>
        <w:rPr>
          <w:rFonts w:eastAsia="仿宋_GB2312"/>
          <w:kern w:val="0"/>
          <w:sz w:val="30"/>
          <w:szCs w:val="30"/>
        </w:rPr>
        <w:t xml:space="preserve">年部门财务总收入 </w:t>
      </w:r>
      <w:r>
        <w:rPr>
          <w:rFonts w:hint="eastAsia" w:eastAsia="仿宋_GB2312"/>
          <w:kern w:val="0"/>
          <w:sz w:val="30"/>
          <w:szCs w:val="30"/>
        </w:rPr>
        <w:t>7807</w:t>
      </w:r>
      <w:r>
        <w:rPr>
          <w:rFonts w:hint="eastAsia" w:eastAsia="仿宋_GB2312"/>
          <w:kern w:val="0"/>
          <w:sz w:val="30"/>
          <w:szCs w:val="30"/>
          <w:lang w:val="en-US" w:eastAsia="zh-CN"/>
        </w:rPr>
        <w:t>.60</w:t>
      </w:r>
      <w:r>
        <w:rPr>
          <w:rFonts w:eastAsia="仿宋_GB2312"/>
          <w:kern w:val="0"/>
          <w:sz w:val="30"/>
          <w:szCs w:val="30"/>
        </w:rPr>
        <w:t>万元，其中：一般公共预算</w:t>
      </w:r>
      <w:r>
        <w:rPr>
          <w:rFonts w:hint="eastAsia" w:eastAsia="仿宋_GB2312"/>
          <w:kern w:val="0"/>
          <w:sz w:val="30"/>
          <w:szCs w:val="30"/>
        </w:rPr>
        <w:t>财政拨款</w:t>
      </w:r>
      <w:r>
        <w:rPr>
          <w:rFonts w:eastAsia="仿宋_GB2312"/>
          <w:kern w:val="0"/>
          <w:sz w:val="30"/>
          <w:szCs w:val="30"/>
        </w:rPr>
        <w:t xml:space="preserve"> </w:t>
      </w:r>
      <w:r>
        <w:rPr>
          <w:rFonts w:hint="eastAsia" w:eastAsia="仿宋_GB2312"/>
          <w:kern w:val="0"/>
          <w:sz w:val="30"/>
          <w:szCs w:val="30"/>
        </w:rPr>
        <w:t>7807</w:t>
      </w:r>
      <w:r>
        <w:rPr>
          <w:rFonts w:hint="eastAsia" w:eastAsia="仿宋_GB2312"/>
          <w:kern w:val="0"/>
          <w:sz w:val="30"/>
          <w:szCs w:val="30"/>
          <w:lang w:val="en-US" w:eastAsia="zh-CN"/>
        </w:rPr>
        <w:t>.60</w:t>
      </w:r>
      <w:r>
        <w:rPr>
          <w:rFonts w:eastAsia="仿宋_GB2312"/>
          <w:kern w:val="0"/>
          <w:sz w:val="30"/>
          <w:szCs w:val="30"/>
        </w:rPr>
        <w:t>万元，政府性基金</w:t>
      </w:r>
      <w:r>
        <w:rPr>
          <w:rFonts w:hint="eastAsia" w:eastAsia="仿宋_GB2312"/>
          <w:kern w:val="0"/>
          <w:sz w:val="30"/>
          <w:szCs w:val="30"/>
        </w:rPr>
        <w:t>预算财政拨款</w:t>
      </w:r>
      <w:r>
        <w:rPr>
          <w:rFonts w:hint="eastAsia" w:eastAsia="仿宋_GB2312"/>
          <w:kern w:val="0"/>
          <w:sz w:val="30"/>
          <w:szCs w:val="30"/>
          <w:lang w:val="en-US" w:eastAsia="zh-CN"/>
        </w:rPr>
        <w:t>0</w:t>
      </w:r>
      <w:r>
        <w:rPr>
          <w:rFonts w:eastAsia="仿宋_GB2312"/>
          <w:kern w:val="0"/>
          <w:sz w:val="30"/>
          <w:szCs w:val="30"/>
        </w:rPr>
        <w:t>万元，国有资本经营</w:t>
      </w:r>
      <w:r>
        <w:rPr>
          <w:rFonts w:hint="eastAsia" w:eastAsia="仿宋_GB2312"/>
          <w:kern w:val="0"/>
          <w:sz w:val="30"/>
          <w:szCs w:val="30"/>
        </w:rPr>
        <w:t>预算财政拨款</w:t>
      </w:r>
      <w:r>
        <w:rPr>
          <w:rFonts w:hint="eastAsia" w:eastAsia="仿宋_GB2312"/>
          <w:kern w:val="0"/>
          <w:sz w:val="30"/>
          <w:szCs w:val="30"/>
          <w:lang w:val="en-US" w:eastAsia="zh-CN"/>
        </w:rPr>
        <w:t>0</w:t>
      </w:r>
      <w:r>
        <w:rPr>
          <w:rFonts w:eastAsia="仿宋_GB2312"/>
          <w:kern w:val="0"/>
          <w:sz w:val="30"/>
          <w:szCs w:val="30"/>
        </w:rPr>
        <w:t>万元，事业收入</w:t>
      </w:r>
      <w:r>
        <w:rPr>
          <w:rFonts w:hint="eastAsia" w:eastAsia="仿宋_GB2312"/>
          <w:kern w:val="0"/>
          <w:sz w:val="30"/>
          <w:szCs w:val="30"/>
          <w:lang w:val="en-US" w:eastAsia="zh-CN"/>
        </w:rPr>
        <w:t>0</w:t>
      </w:r>
      <w:r>
        <w:rPr>
          <w:rFonts w:eastAsia="仿宋_GB2312"/>
          <w:kern w:val="0"/>
          <w:sz w:val="30"/>
          <w:szCs w:val="30"/>
        </w:rPr>
        <w:t>万元，事业单位经营收入</w:t>
      </w:r>
      <w:r>
        <w:rPr>
          <w:rFonts w:hint="eastAsia" w:eastAsia="仿宋_GB2312"/>
          <w:kern w:val="0"/>
          <w:sz w:val="30"/>
          <w:szCs w:val="30"/>
          <w:lang w:val="en-US" w:eastAsia="zh-CN"/>
        </w:rPr>
        <w:t>0</w:t>
      </w:r>
      <w:r>
        <w:rPr>
          <w:rFonts w:eastAsia="仿宋_GB2312"/>
          <w:kern w:val="0"/>
          <w:sz w:val="30"/>
          <w:szCs w:val="30"/>
        </w:rPr>
        <w:t>万元，其他收入</w:t>
      </w:r>
      <w:r>
        <w:rPr>
          <w:rFonts w:hint="eastAsia" w:eastAsia="仿宋_GB2312"/>
          <w:kern w:val="0"/>
          <w:sz w:val="30"/>
          <w:szCs w:val="30"/>
          <w:lang w:val="en-US" w:eastAsia="zh-CN"/>
        </w:rPr>
        <w:t>0</w:t>
      </w:r>
      <w:r>
        <w:rPr>
          <w:rFonts w:eastAsia="仿宋_GB2312"/>
          <w:kern w:val="0"/>
          <w:sz w:val="30"/>
          <w:szCs w:val="30"/>
        </w:rPr>
        <w:t>万元</w:t>
      </w:r>
      <w:r>
        <w:rPr>
          <w:rFonts w:hint="eastAsia" w:eastAsia="仿宋_GB2312"/>
          <w:kern w:val="0"/>
          <w:sz w:val="30"/>
          <w:szCs w:val="30"/>
        </w:rPr>
        <w:t>，上年结转</w:t>
      </w:r>
      <w:r>
        <w:rPr>
          <w:rFonts w:hint="eastAsia" w:eastAsia="仿宋_GB2312"/>
          <w:kern w:val="0"/>
          <w:sz w:val="30"/>
          <w:szCs w:val="30"/>
          <w:lang w:val="en-US" w:eastAsia="zh-CN"/>
        </w:rPr>
        <w:t>0</w:t>
      </w:r>
      <w:r>
        <w:rPr>
          <w:rFonts w:hint="eastAsia" w:eastAsia="仿宋_GB2312"/>
          <w:kern w:val="0"/>
          <w:sz w:val="30"/>
          <w:szCs w:val="30"/>
        </w:rPr>
        <w:t>万元</w:t>
      </w:r>
      <w:r>
        <w:rPr>
          <w:rFonts w:eastAsia="仿宋_GB2312"/>
          <w:kern w:val="0"/>
          <w:sz w:val="30"/>
          <w:szCs w:val="30"/>
        </w:rPr>
        <w:t>。</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（二）财政拨款收入情况</w:t>
      </w:r>
    </w:p>
    <w:p>
      <w:pPr>
        <w:widowControl/>
        <w:ind w:firstLine="750" w:firstLineChars="250"/>
        <w:jc w:val="left"/>
        <w:rPr>
          <w:rFonts w:eastAsia="仿宋_GB2312"/>
          <w:kern w:val="0"/>
          <w:sz w:val="30"/>
          <w:szCs w:val="30"/>
        </w:rPr>
      </w:pPr>
      <w:r>
        <w:rPr>
          <w:rFonts w:hint="eastAsia" w:eastAsia="仿宋_GB2312"/>
          <w:kern w:val="0"/>
          <w:sz w:val="30"/>
          <w:szCs w:val="30"/>
          <w:lang w:val="en-US" w:eastAsia="zh-CN"/>
        </w:rPr>
        <w:t>2019</w:t>
      </w:r>
      <w:r>
        <w:rPr>
          <w:rFonts w:eastAsia="仿宋_GB2312"/>
          <w:kern w:val="0"/>
          <w:sz w:val="30"/>
          <w:szCs w:val="30"/>
        </w:rPr>
        <w:t>年部门财政拨款收入</w:t>
      </w:r>
      <w:r>
        <w:rPr>
          <w:rFonts w:hint="eastAsia" w:eastAsia="仿宋_GB2312"/>
          <w:kern w:val="0"/>
          <w:sz w:val="30"/>
          <w:szCs w:val="30"/>
        </w:rPr>
        <w:t>7807</w:t>
      </w:r>
      <w:r>
        <w:rPr>
          <w:rFonts w:hint="eastAsia" w:eastAsia="仿宋_GB2312"/>
          <w:kern w:val="0"/>
          <w:sz w:val="30"/>
          <w:szCs w:val="30"/>
          <w:lang w:val="en-US" w:eastAsia="zh-CN"/>
        </w:rPr>
        <w:t>.60</w:t>
      </w:r>
      <w:r>
        <w:rPr>
          <w:rFonts w:eastAsia="仿宋_GB2312"/>
          <w:kern w:val="0"/>
          <w:sz w:val="30"/>
          <w:szCs w:val="30"/>
        </w:rPr>
        <w:t xml:space="preserve">万元，其中:本年收入 </w:t>
      </w:r>
      <w:r>
        <w:rPr>
          <w:rFonts w:hint="eastAsia" w:eastAsia="仿宋_GB2312"/>
          <w:kern w:val="0"/>
          <w:sz w:val="30"/>
          <w:szCs w:val="30"/>
        </w:rPr>
        <w:t>7807</w:t>
      </w:r>
      <w:r>
        <w:rPr>
          <w:rFonts w:hint="eastAsia" w:eastAsia="仿宋_GB2312"/>
          <w:kern w:val="0"/>
          <w:sz w:val="30"/>
          <w:szCs w:val="30"/>
          <w:lang w:val="en-US" w:eastAsia="zh-CN"/>
        </w:rPr>
        <w:t>.60</w:t>
      </w:r>
      <w:r>
        <w:rPr>
          <w:rFonts w:eastAsia="仿宋_GB2312"/>
          <w:kern w:val="0"/>
          <w:sz w:val="30"/>
          <w:szCs w:val="30"/>
        </w:rPr>
        <w:t>万元，上年结转</w:t>
      </w:r>
      <w:r>
        <w:rPr>
          <w:rFonts w:hint="eastAsia" w:eastAsia="仿宋_GB2312"/>
          <w:kern w:val="0"/>
          <w:sz w:val="30"/>
          <w:szCs w:val="30"/>
          <w:lang w:val="en-US" w:eastAsia="zh-CN"/>
        </w:rPr>
        <w:t>0</w:t>
      </w:r>
      <w:r>
        <w:rPr>
          <w:rFonts w:eastAsia="仿宋_GB2312"/>
          <w:kern w:val="0"/>
          <w:sz w:val="30"/>
          <w:szCs w:val="30"/>
        </w:rPr>
        <w:t xml:space="preserve">万元。本年收入中，一般公共预算财政拨款 </w:t>
      </w:r>
      <w:r>
        <w:rPr>
          <w:rFonts w:hint="eastAsia" w:eastAsia="仿宋_GB2312"/>
          <w:kern w:val="0"/>
          <w:sz w:val="30"/>
          <w:szCs w:val="30"/>
        </w:rPr>
        <w:t>7807</w:t>
      </w:r>
      <w:r>
        <w:rPr>
          <w:rFonts w:hint="eastAsia" w:eastAsia="仿宋_GB2312"/>
          <w:kern w:val="0"/>
          <w:sz w:val="30"/>
          <w:szCs w:val="30"/>
          <w:lang w:val="en-US" w:eastAsia="zh-CN"/>
        </w:rPr>
        <w:t>.60</w:t>
      </w:r>
      <w:r>
        <w:rPr>
          <w:rFonts w:eastAsia="仿宋_GB2312"/>
          <w:kern w:val="0"/>
          <w:sz w:val="30"/>
          <w:szCs w:val="30"/>
        </w:rPr>
        <w:t xml:space="preserve">万元（本级财力 </w:t>
      </w:r>
      <w:r>
        <w:rPr>
          <w:rFonts w:hint="eastAsia" w:eastAsia="仿宋_GB2312"/>
          <w:kern w:val="0"/>
          <w:sz w:val="30"/>
          <w:szCs w:val="30"/>
        </w:rPr>
        <w:t>7807</w:t>
      </w:r>
      <w:r>
        <w:rPr>
          <w:rFonts w:hint="eastAsia" w:eastAsia="仿宋_GB2312"/>
          <w:kern w:val="0"/>
          <w:sz w:val="30"/>
          <w:szCs w:val="30"/>
          <w:lang w:val="en-US" w:eastAsia="zh-CN"/>
        </w:rPr>
        <w:t>.60</w:t>
      </w:r>
      <w:r>
        <w:rPr>
          <w:rFonts w:eastAsia="仿宋_GB2312"/>
          <w:kern w:val="0"/>
          <w:sz w:val="30"/>
          <w:szCs w:val="30"/>
        </w:rPr>
        <w:t>万元，专项收入</w:t>
      </w:r>
      <w:r>
        <w:rPr>
          <w:rFonts w:hint="eastAsia" w:eastAsia="仿宋_GB2312"/>
          <w:kern w:val="0"/>
          <w:sz w:val="30"/>
          <w:szCs w:val="30"/>
          <w:lang w:val="en-US" w:eastAsia="zh-CN"/>
        </w:rPr>
        <w:t>0</w:t>
      </w:r>
      <w:r>
        <w:rPr>
          <w:rFonts w:eastAsia="仿宋_GB2312"/>
          <w:kern w:val="0"/>
          <w:sz w:val="30"/>
          <w:szCs w:val="30"/>
        </w:rPr>
        <w:t>万元，执法办案补助</w:t>
      </w:r>
      <w:r>
        <w:rPr>
          <w:rFonts w:hint="eastAsia" w:eastAsia="仿宋_GB2312"/>
          <w:kern w:val="0"/>
          <w:sz w:val="30"/>
          <w:szCs w:val="30"/>
          <w:lang w:val="en-US" w:eastAsia="zh-CN"/>
        </w:rPr>
        <w:t>0</w:t>
      </w:r>
      <w:r>
        <w:rPr>
          <w:rFonts w:eastAsia="仿宋_GB2312"/>
          <w:kern w:val="0"/>
          <w:sz w:val="30"/>
          <w:szCs w:val="30"/>
        </w:rPr>
        <w:t>万元，收费成本补偿</w:t>
      </w:r>
      <w:r>
        <w:rPr>
          <w:rFonts w:hint="eastAsia" w:eastAsia="仿宋_GB2312"/>
          <w:kern w:val="0"/>
          <w:sz w:val="30"/>
          <w:szCs w:val="30"/>
          <w:lang w:val="en-US" w:eastAsia="zh-CN"/>
        </w:rPr>
        <w:t>0</w:t>
      </w:r>
      <w:r>
        <w:rPr>
          <w:rFonts w:eastAsia="仿宋_GB2312"/>
          <w:kern w:val="0"/>
          <w:sz w:val="30"/>
          <w:szCs w:val="30"/>
        </w:rPr>
        <w:t>万元，财政专户管理的收入</w:t>
      </w:r>
      <w:r>
        <w:rPr>
          <w:rFonts w:hint="eastAsia" w:eastAsia="仿宋_GB2312"/>
          <w:kern w:val="0"/>
          <w:sz w:val="30"/>
          <w:szCs w:val="30"/>
          <w:lang w:val="en-US" w:eastAsia="zh-CN"/>
        </w:rPr>
        <w:t>0</w:t>
      </w:r>
      <w:r>
        <w:rPr>
          <w:rFonts w:eastAsia="仿宋_GB2312"/>
          <w:kern w:val="0"/>
          <w:sz w:val="30"/>
          <w:szCs w:val="30"/>
        </w:rPr>
        <w:t>万元，国有资源（资产）有偿使用</w:t>
      </w:r>
      <w:r>
        <w:rPr>
          <w:rFonts w:hint="eastAsia" w:eastAsia="仿宋_GB2312"/>
          <w:kern w:val="0"/>
          <w:sz w:val="30"/>
          <w:szCs w:val="30"/>
        </w:rPr>
        <w:t>成本补偿</w:t>
      </w:r>
      <w:r>
        <w:rPr>
          <w:rFonts w:hint="eastAsia" w:eastAsia="仿宋_GB2312"/>
          <w:kern w:val="0"/>
          <w:sz w:val="30"/>
          <w:szCs w:val="30"/>
          <w:lang w:val="en-US" w:eastAsia="zh-CN"/>
        </w:rPr>
        <w:t>0</w:t>
      </w:r>
      <w:r>
        <w:rPr>
          <w:rFonts w:eastAsia="仿宋_GB2312"/>
          <w:kern w:val="0"/>
          <w:sz w:val="30"/>
          <w:szCs w:val="30"/>
        </w:rPr>
        <w:t>万元），政府性基金</w:t>
      </w:r>
      <w:r>
        <w:rPr>
          <w:rFonts w:hint="eastAsia" w:eastAsia="仿宋_GB2312"/>
          <w:kern w:val="0"/>
          <w:sz w:val="30"/>
          <w:szCs w:val="30"/>
        </w:rPr>
        <w:t>预算</w:t>
      </w:r>
      <w:r>
        <w:rPr>
          <w:rFonts w:eastAsia="仿宋_GB2312"/>
          <w:kern w:val="0"/>
          <w:sz w:val="30"/>
          <w:szCs w:val="30"/>
        </w:rPr>
        <w:t>财政拨款</w:t>
      </w:r>
      <w:r>
        <w:rPr>
          <w:rFonts w:hint="eastAsia" w:eastAsia="仿宋_GB2312"/>
          <w:kern w:val="0"/>
          <w:sz w:val="30"/>
          <w:szCs w:val="30"/>
          <w:lang w:val="en-US" w:eastAsia="zh-CN"/>
        </w:rPr>
        <w:t>0</w:t>
      </w:r>
      <w:r>
        <w:rPr>
          <w:rFonts w:eastAsia="仿宋_GB2312"/>
          <w:kern w:val="0"/>
          <w:sz w:val="30"/>
          <w:szCs w:val="30"/>
        </w:rPr>
        <w:t>万元，国有资本经营</w:t>
      </w:r>
      <w:r>
        <w:rPr>
          <w:rFonts w:hint="eastAsia" w:eastAsia="仿宋_GB2312"/>
          <w:kern w:val="0"/>
          <w:sz w:val="30"/>
          <w:szCs w:val="30"/>
        </w:rPr>
        <w:t>预算</w:t>
      </w:r>
      <w:r>
        <w:rPr>
          <w:rFonts w:eastAsia="仿宋_GB2312"/>
          <w:kern w:val="0"/>
          <w:sz w:val="30"/>
          <w:szCs w:val="30"/>
        </w:rPr>
        <w:t>财政拨款</w:t>
      </w:r>
      <w:r>
        <w:rPr>
          <w:rFonts w:hint="eastAsia" w:eastAsia="仿宋_GB2312"/>
          <w:kern w:val="0"/>
          <w:sz w:val="30"/>
          <w:szCs w:val="30"/>
          <w:lang w:val="en-US" w:eastAsia="zh-CN"/>
        </w:rPr>
        <w:t>0</w:t>
      </w:r>
      <w:r>
        <w:rPr>
          <w:rFonts w:eastAsia="仿宋_GB2312"/>
          <w:kern w:val="0"/>
          <w:sz w:val="30"/>
          <w:szCs w:val="30"/>
        </w:rPr>
        <w:t>万元。</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四、预算单位支出情况</w:t>
      </w:r>
    </w:p>
    <w:p>
      <w:pPr>
        <w:widowControl/>
        <w:ind w:firstLine="600" w:firstLineChars="200"/>
        <w:jc w:val="left"/>
        <w:rPr>
          <w:rFonts w:eastAsia="仿宋_GB2312"/>
          <w:kern w:val="0"/>
          <w:sz w:val="30"/>
          <w:szCs w:val="30"/>
        </w:rPr>
      </w:pPr>
      <w:r>
        <w:rPr>
          <w:rFonts w:hint="eastAsia" w:eastAsia="仿宋_GB2312"/>
          <w:kern w:val="0"/>
          <w:sz w:val="30"/>
          <w:szCs w:val="30"/>
          <w:lang w:val="en-US" w:eastAsia="zh-CN"/>
        </w:rPr>
        <w:t>2019</w:t>
      </w:r>
      <w:r>
        <w:rPr>
          <w:rFonts w:eastAsia="仿宋_GB2312"/>
          <w:kern w:val="0"/>
          <w:sz w:val="30"/>
          <w:szCs w:val="30"/>
        </w:rPr>
        <w:t xml:space="preserve">年部门预算总支出 </w:t>
      </w:r>
      <w:r>
        <w:rPr>
          <w:rFonts w:hint="eastAsia" w:eastAsia="仿宋_GB2312"/>
          <w:kern w:val="0"/>
          <w:sz w:val="30"/>
          <w:szCs w:val="30"/>
        </w:rPr>
        <w:t>7807</w:t>
      </w:r>
      <w:r>
        <w:rPr>
          <w:rFonts w:hint="eastAsia" w:eastAsia="仿宋_GB2312"/>
          <w:kern w:val="0"/>
          <w:sz w:val="30"/>
          <w:szCs w:val="30"/>
          <w:lang w:val="en-US" w:eastAsia="zh-CN"/>
        </w:rPr>
        <w:t>.60</w:t>
      </w:r>
      <w:r>
        <w:rPr>
          <w:rFonts w:eastAsia="仿宋_GB2312"/>
          <w:kern w:val="0"/>
          <w:sz w:val="30"/>
          <w:szCs w:val="30"/>
        </w:rPr>
        <w:t>万元。</w:t>
      </w:r>
      <w:r>
        <w:rPr>
          <w:rFonts w:hint="eastAsia" w:eastAsia="仿宋_GB2312"/>
          <w:kern w:val="0"/>
          <w:sz w:val="30"/>
          <w:szCs w:val="30"/>
        </w:rPr>
        <w:t>财政拨款</w:t>
      </w:r>
      <w:r>
        <w:rPr>
          <w:rFonts w:eastAsia="仿宋_GB2312"/>
          <w:kern w:val="0"/>
          <w:sz w:val="30"/>
          <w:szCs w:val="30"/>
        </w:rPr>
        <w:t xml:space="preserve">安排支出  </w:t>
      </w:r>
      <w:r>
        <w:rPr>
          <w:rFonts w:hint="eastAsia" w:eastAsia="仿宋_GB2312"/>
          <w:kern w:val="0"/>
          <w:sz w:val="30"/>
          <w:szCs w:val="30"/>
        </w:rPr>
        <w:t>7807</w:t>
      </w:r>
      <w:r>
        <w:rPr>
          <w:rFonts w:hint="eastAsia" w:eastAsia="仿宋_GB2312"/>
          <w:kern w:val="0"/>
          <w:sz w:val="30"/>
          <w:szCs w:val="30"/>
          <w:lang w:val="en-US" w:eastAsia="zh-CN"/>
        </w:rPr>
        <w:t>.60</w:t>
      </w:r>
      <w:r>
        <w:rPr>
          <w:rFonts w:eastAsia="仿宋_GB2312"/>
          <w:kern w:val="0"/>
          <w:sz w:val="30"/>
          <w:szCs w:val="30"/>
        </w:rPr>
        <w:t>万元，其中，基本支出</w:t>
      </w:r>
      <w:r>
        <w:rPr>
          <w:rFonts w:hint="eastAsia" w:eastAsia="仿宋_GB2312"/>
          <w:kern w:val="0"/>
          <w:sz w:val="30"/>
          <w:szCs w:val="30"/>
        </w:rPr>
        <w:t>7782</w:t>
      </w:r>
      <w:r>
        <w:rPr>
          <w:rFonts w:hint="eastAsia" w:eastAsia="仿宋_GB2312"/>
          <w:kern w:val="0"/>
          <w:sz w:val="30"/>
          <w:szCs w:val="30"/>
          <w:lang w:val="en-US" w:eastAsia="zh-CN"/>
        </w:rPr>
        <w:t>.6</w:t>
      </w:r>
      <w:r>
        <w:rPr>
          <w:rFonts w:eastAsia="仿宋_GB2312"/>
          <w:kern w:val="0"/>
          <w:sz w:val="30"/>
          <w:szCs w:val="30"/>
        </w:rPr>
        <w:t>万元，项目支出</w:t>
      </w:r>
      <w:r>
        <w:rPr>
          <w:rFonts w:hint="eastAsia" w:eastAsia="仿宋_GB2312"/>
          <w:kern w:val="0"/>
          <w:sz w:val="30"/>
          <w:szCs w:val="30"/>
          <w:lang w:val="en-US" w:eastAsia="zh-CN"/>
        </w:rPr>
        <w:t>25</w:t>
      </w:r>
      <w:r>
        <w:rPr>
          <w:rFonts w:eastAsia="仿宋_GB2312"/>
          <w:kern w:val="0"/>
          <w:sz w:val="30"/>
          <w:szCs w:val="30"/>
        </w:rPr>
        <w:t>万元。</w:t>
      </w:r>
    </w:p>
    <w:p>
      <w:pPr>
        <w:widowControl/>
        <w:numPr>
          <w:ilvl w:val="0"/>
          <w:numId w:val="2"/>
        </w:numPr>
        <w:ind w:firstLine="450" w:firstLineChars="150"/>
        <w:jc w:val="left"/>
        <w:rPr>
          <w:rFonts w:ascii="楷体_GB2312" w:eastAsia="楷体_GB2312"/>
          <w:kern w:val="0"/>
          <w:sz w:val="30"/>
          <w:szCs w:val="30"/>
        </w:rPr>
      </w:pPr>
      <w:r>
        <w:rPr>
          <w:rFonts w:hint="eastAsia" w:ascii="楷体_GB2312" w:eastAsia="楷体_GB2312"/>
          <w:kern w:val="0"/>
          <w:sz w:val="30"/>
          <w:szCs w:val="30"/>
        </w:rPr>
        <w:t>财政拨款安排</w:t>
      </w:r>
      <w:r>
        <w:rPr>
          <w:rFonts w:ascii="楷体_GB2312" w:eastAsia="楷体_GB2312"/>
          <w:kern w:val="0"/>
          <w:sz w:val="30"/>
          <w:szCs w:val="30"/>
        </w:rPr>
        <w:t>支出按功能科目分类情况</w:t>
      </w:r>
    </w:p>
    <w:tbl>
      <w:tblPr>
        <w:tblStyle w:val="5"/>
        <w:tblW w:w="121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84"/>
        <w:gridCol w:w="554"/>
        <w:gridCol w:w="554"/>
        <w:gridCol w:w="4648"/>
        <w:gridCol w:w="1680"/>
        <w:gridCol w:w="2055"/>
        <w:gridCol w:w="20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trPr>
        <w:tc>
          <w:tcPr>
            <w:tcW w:w="12145" w:type="dxa"/>
            <w:gridSpan w:val="7"/>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12145" w:type="dxa"/>
            <w:gridSpan w:val="7"/>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2019年部门支出预算表（按功能科目分类）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12145" w:type="dxa"/>
            <w:gridSpan w:val="7"/>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1" w:hRule="atLeast"/>
        </w:trPr>
        <w:tc>
          <w:tcPr>
            <w:tcW w:w="584" w:type="dxa"/>
            <w:tcBorders>
              <w:top w:val="single" w:color="000000" w:sz="4" w:space="0"/>
              <w:left w:val="single" w:color="000000" w:sz="4" w:space="0"/>
              <w:bottom w:val="single" w:color="000000" w:sz="4" w:space="0"/>
              <w:right w:val="single" w:color="000000" w:sz="4" w:space="0"/>
            </w:tcBorders>
            <w:shd w:val="clear" w:color="auto" w:fill="C1DB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类</w:t>
            </w:r>
          </w:p>
        </w:tc>
        <w:tc>
          <w:tcPr>
            <w:tcW w:w="554" w:type="dxa"/>
            <w:tcBorders>
              <w:top w:val="single" w:color="000000" w:sz="4" w:space="0"/>
              <w:left w:val="single" w:color="000000" w:sz="4" w:space="0"/>
              <w:bottom w:val="single" w:color="000000" w:sz="4" w:space="0"/>
              <w:right w:val="single" w:color="000000" w:sz="4" w:space="0"/>
            </w:tcBorders>
            <w:shd w:val="clear" w:color="auto" w:fill="C1DB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款</w:t>
            </w:r>
          </w:p>
        </w:tc>
        <w:tc>
          <w:tcPr>
            <w:tcW w:w="554" w:type="dxa"/>
            <w:tcBorders>
              <w:top w:val="single" w:color="000000" w:sz="4" w:space="0"/>
              <w:left w:val="single" w:color="000000" w:sz="4" w:space="0"/>
              <w:bottom w:val="single" w:color="000000" w:sz="4" w:space="0"/>
              <w:right w:val="single" w:color="000000" w:sz="4" w:space="0"/>
            </w:tcBorders>
            <w:shd w:val="clear" w:color="auto" w:fill="C1DB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4648" w:type="dxa"/>
            <w:tcBorders>
              <w:top w:val="single" w:color="000000" w:sz="4" w:space="0"/>
              <w:left w:val="single" w:color="000000" w:sz="4" w:space="0"/>
              <w:bottom w:val="single" w:color="000000" w:sz="4" w:space="0"/>
              <w:right w:val="single" w:color="000000" w:sz="4" w:space="0"/>
            </w:tcBorders>
            <w:shd w:val="clear" w:color="auto" w:fill="C1DB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单位名称（科目）</w:t>
            </w:r>
          </w:p>
        </w:tc>
        <w:tc>
          <w:tcPr>
            <w:tcW w:w="1680" w:type="dxa"/>
            <w:tcBorders>
              <w:top w:val="single" w:color="000000" w:sz="4" w:space="0"/>
              <w:left w:val="single" w:color="000000" w:sz="4" w:space="0"/>
              <w:bottom w:val="single" w:color="000000" w:sz="4" w:space="0"/>
              <w:right w:val="single" w:color="000000" w:sz="4" w:space="0"/>
            </w:tcBorders>
            <w:shd w:val="clear" w:color="auto" w:fill="C1DB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本年支出合计</w:t>
            </w:r>
          </w:p>
        </w:tc>
        <w:tc>
          <w:tcPr>
            <w:tcW w:w="2055" w:type="dxa"/>
            <w:tcBorders>
              <w:top w:val="single" w:color="000000" w:sz="4" w:space="0"/>
              <w:left w:val="single" w:color="000000" w:sz="4" w:space="0"/>
              <w:bottom w:val="single" w:color="000000" w:sz="4" w:space="0"/>
              <w:right w:val="single" w:color="000000" w:sz="4" w:space="0"/>
            </w:tcBorders>
            <w:shd w:val="clear" w:color="auto" w:fill="C1DB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2070" w:type="dxa"/>
            <w:tcBorders>
              <w:top w:val="single" w:color="000000" w:sz="4" w:space="0"/>
              <w:left w:val="single" w:color="000000" w:sz="4" w:space="0"/>
              <w:bottom w:val="single" w:color="000000" w:sz="4" w:space="0"/>
              <w:right w:val="single" w:color="000000" w:sz="4" w:space="0"/>
            </w:tcBorders>
            <w:shd w:val="clear" w:color="auto" w:fill="C1DB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84" w:type="dxa"/>
            <w:tcBorders>
              <w:top w:val="single" w:color="000000" w:sz="4" w:space="0"/>
              <w:left w:val="single" w:color="000000" w:sz="4" w:space="0"/>
              <w:bottom w:val="single" w:color="000000" w:sz="4" w:space="0"/>
              <w:right w:val="single" w:color="000000" w:sz="4" w:space="0"/>
            </w:tcBorders>
            <w:shd w:val="clear" w:color="auto" w:fill="F2F2F2"/>
            <w:vAlign w:val="center"/>
          </w:tcPr>
          <w:p>
            <w:pPr>
              <w:jc w:val="left"/>
              <w:rPr>
                <w:rFonts w:hint="eastAsia" w:ascii="宋体" w:hAnsi="宋体" w:eastAsia="宋体" w:cs="宋体"/>
                <w:i w:val="0"/>
                <w:color w:val="000000"/>
                <w:sz w:val="18"/>
                <w:szCs w:val="18"/>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F2F2F2"/>
            <w:vAlign w:val="center"/>
          </w:tcPr>
          <w:p>
            <w:pPr>
              <w:jc w:val="left"/>
              <w:rPr>
                <w:rFonts w:hint="eastAsia" w:ascii="宋体" w:hAnsi="宋体" w:eastAsia="宋体" w:cs="宋体"/>
                <w:i w:val="0"/>
                <w:color w:val="000000"/>
                <w:sz w:val="18"/>
                <w:szCs w:val="18"/>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F2F2F2"/>
            <w:vAlign w:val="center"/>
          </w:tcPr>
          <w:p>
            <w:pPr>
              <w:jc w:val="left"/>
              <w:rPr>
                <w:rFonts w:hint="eastAsia" w:ascii="宋体" w:hAnsi="宋体" w:eastAsia="宋体" w:cs="宋体"/>
                <w:i w:val="0"/>
                <w:color w:val="000000"/>
                <w:sz w:val="18"/>
                <w:szCs w:val="18"/>
                <w:u w:val="none"/>
              </w:rPr>
            </w:pPr>
          </w:p>
        </w:tc>
        <w:tc>
          <w:tcPr>
            <w:tcW w:w="4648"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78,075,965.23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77,825,965.23</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84"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18"/>
                <w:szCs w:val="18"/>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18"/>
                <w:szCs w:val="18"/>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18"/>
                <w:szCs w:val="18"/>
                <w:u w:val="none"/>
              </w:rPr>
            </w:pPr>
          </w:p>
        </w:tc>
        <w:tc>
          <w:tcPr>
            <w:tcW w:w="4648"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迪庆州医院</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78,075,965.23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77,825,965.23</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84"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w:t>
            </w:r>
          </w:p>
        </w:tc>
        <w:tc>
          <w:tcPr>
            <w:tcW w:w="554"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18"/>
                <w:szCs w:val="18"/>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18"/>
                <w:szCs w:val="18"/>
                <w:u w:val="none"/>
              </w:rPr>
            </w:pPr>
          </w:p>
        </w:tc>
        <w:tc>
          <w:tcPr>
            <w:tcW w:w="4648"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一般公共服务支出</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525,600.00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525,600.00</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84"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18"/>
                <w:szCs w:val="18"/>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w:t>
            </w:r>
          </w:p>
        </w:tc>
        <w:tc>
          <w:tcPr>
            <w:tcW w:w="554"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18"/>
                <w:szCs w:val="18"/>
                <w:u w:val="none"/>
              </w:rPr>
            </w:pPr>
          </w:p>
        </w:tc>
        <w:tc>
          <w:tcPr>
            <w:tcW w:w="4648"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其他一般公共服务支出</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525,600.00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525,600.00</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84"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18"/>
                <w:szCs w:val="18"/>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18"/>
                <w:szCs w:val="18"/>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w:t>
            </w:r>
          </w:p>
        </w:tc>
        <w:tc>
          <w:tcPr>
            <w:tcW w:w="4648"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其他一般公共服务支出</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525,600.00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525,600.00</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84"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w:t>
            </w:r>
          </w:p>
        </w:tc>
        <w:tc>
          <w:tcPr>
            <w:tcW w:w="554"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18"/>
                <w:szCs w:val="18"/>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18"/>
                <w:szCs w:val="18"/>
                <w:u w:val="none"/>
              </w:rPr>
            </w:pPr>
          </w:p>
        </w:tc>
        <w:tc>
          <w:tcPr>
            <w:tcW w:w="4648"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社会保障和就业支出</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10,929,902.10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10,929,902.10</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84"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18"/>
                <w:szCs w:val="18"/>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w:t>
            </w:r>
          </w:p>
        </w:tc>
        <w:tc>
          <w:tcPr>
            <w:tcW w:w="554"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18"/>
                <w:szCs w:val="18"/>
                <w:u w:val="none"/>
              </w:rPr>
            </w:pPr>
          </w:p>
        </w:tc>
        <w:tc>
          <w:tcPr>
            <w:tcW w:w="4648"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行政事业单位离退休</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10,929,902.10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10,929,902.10</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84"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18"/>
                <w:szCs w:val="18"/>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18"/>
                <w:szCs w:val="18"/>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w:t>
            </w:r>
          </w:p>
        </w:tc>
        <w:tc>
          <w:tcPr>
            <w:tcW w:w="4648"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机关事业单位基本养老保险缴费支出</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7,655,072.93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7,655,072.93</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84"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18"/>
                <w:szCs w:val="18"/>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18"/>
                <w:szCs w:val="18"/>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06</w:t>
            </w:r>
          </w:p>
        </w:tc>
        <w:tc>
          <w:tcPr>
            <w:tcW w:w="4648"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机关事业单位职业年金缴费支出</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3,062,029.17</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3,062,029.17</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84"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18"/>
                <w:szCs w:val="18"/>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18"/>
                <w:szCs w:val="18"/>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w:t>
            </w:r>
          </w:p>
        </w:tc>
        <w:tc>
          <w:tcPr>
            <w:tcW w:w="4648"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其他行政事业单位离退休支出</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212,800.00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212,800.00</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84"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w:t>
            </w:r>
          </w:p>
        </w:tc>
        <w:tc>
          <w:tcPr>
            <w:tcW w:w="554"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18"/>
                <w:szCs w:val="18"/>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18"/>
                <w:szCs w:val="18"/>
                <w:u w:val="none"/>
              </w:rPr>
            </w:pPr>
          </w:p>
        </w:tc>
        <w:tc>
          <w:tcPr>
            <w:tcW w:w="4648"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卫生健康支出</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61,660,403.87</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61,410,403.87</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84"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18"/>
                <w:szCs w:val="18"/>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w:t>
            </w:r>
          </w:p>
        </w:tc>
        <w:tc>
          <w:tcPr>
            <w:tcW w:w="554"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18"/>
                <w:szCs w:val="18"/>
                <w:u w:val="none"/>
              </w:rPr>
            </w:pPr>
          </w:p>
        </w:tc>
        <w:tc>
          <w:tcPr>
            <w:tcW w:w="4648"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公立医院</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55,511,278.97</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55,361,278.97</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84"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18"/>
                <w:szCs w:val="18"/>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18"/>
                <w:szCs w:val="18"/>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w:t>
            </w:r>
          </w:p>
        </w:tc>
        <w:tc>
          <w:tcPr>
            <w:tcW w:w="4648"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综合医院</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55,511,278.97</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55,361,278.97</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84"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18"/>
                <w:szCs w:val="18"/>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w:t>
            </w:r>
          </w:p>
        </w:tc>
        <w:tc>
          <w:tcPr>
            <w:tcW w:w="554"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18"/>
                <w:szCs w:val="18"/>
                <w:u w:val="none"/>
              </w:rPr>
            </w:pPr>
          </w:p>
        </w:tc>
        <w:tc>
          <w:tcPr>
            <w:tcW w:w="4648"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公共卫生</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100,000.00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84"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18"/>
                <w:szCs w:val="18"/>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18"/>
                <w:szCs w:val="18"/>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w:t>
            </w:r>
          </w:p>
        </w:tc>
        <w:tc>
          <w:tcPr>
            <w:tcW w:w="4648"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基本公共卫生服务</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100,000.00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84"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18"/>
                <w:szCs w:val="18"/>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554"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18"/>
                <w:szCs w:val="18"/>
                <w:u w:val="none"/>
              </w:rPr>
            </w:pPr>
          </w:p>
        </w:tc>
        <w:tc>
          <w:tcPr>
            <w:tcW w:w="4648"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行政事业单位医疗</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5,770,124.90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5,770,124.90</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84"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18"/>
                <w:szCs w:val="18"/>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18"/>
                <w:szCs w:val="18"/>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w:t>
            </w:r>
          </w:p>
        </w:tc>
        <w:tc>
          <w:tcPr>
            <w:tcW w:w="4648"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事业单位医疗</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3,091,893.99</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3,091,893.99</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84"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18"/>
                <w:szCs w:val="18"/>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18"/>
                <w:szCs w:val="18"/>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w:t>
            </w:r>
          </w:p>
        </w:tc>
        <w:tc>
          <w:tcPr>
            <w:tcW w:w="4648"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公务员医疗补助</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2,678,230.91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2,678,230.91</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84"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18"/>
                <w:szCs w:val="18"/>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w:t>
            </w:r>
          </w:p>
        </w:tc>
        <w:tc>
          <w:tcPr>
            <w:tcW w:w="554"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18"/>
                <w:szCs w:val="18"/>
                <w:u w:val="none"/>
              </w:rPr>
            </w:pPr>
          </w:p>
        </w:tc>
        <w:tc>
          <w:tcPr>
            <w:tcW w:w="4648"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其他卫生健康支出</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279,000.00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279,000.00</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84"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18"/>
                <w:szCs w:val="18"/>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18"/>
                <w:szCs w:val="18"/>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w:t>
            </w:r>
          </w:p>
        </w:tc>
        <w:tc>
          <w:tcPr>
            <w:tcW w:w="4648"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其他卫生健康支出</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279,000.00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279,000.00</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84"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221</w:t>
            </w:r>
          </w:p>
        </w:tc>
        <w:tc>
          <w:tcPr>
            <w:tcW w:w="554"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18"/>
                <w:szCs w:val="18"/>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18"/>
                <w:szCs w:val="18"/>
                <w:u w:val="none"/>
              </w:rPr>
            </w:pPr>
          </w:p>
        </w:tc>
        <w:tc>
          <w:tcPr>
            <w:tcW w:w="4648"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住房保障支出</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4,960,059.26</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4,960,059.26</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84"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18"/>
                <w:szCs w:val="18"/>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w:t>
            </w:r>
          </w:p>
        </w:tc>
        <w:tc>
          <w:tcPr>
            <w:tcW w:w="554"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18"/>
                <w:szCs w:val="18"/>
                <w:u w:val="none"/>
              </w:rPr>
            </w:pPr>
          </w:p>
        </w:tc>
        <w:tc>
          <w:tcPr>
            <w:tcW w:w="4648"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住房改革支出</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4,960,059.26</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4,960,059.26</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84"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18"/>
                <w:szCs w:val="18"/>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宋体" w:hAnsi="宋体" w:eastAsia="宋体" w:cs="宋体"/>
                <w:i w:val="0"/>
                <w:color w:val="000000"/>
                <w:sz w:val="18"/>
                <w:szCs w:val="18"/>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w:t>
            </w:r>
          </w:p>
        </w:tc>
        <w:tc>
          <w:tcPr>
            <w:tcW w:w="4648"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住房公积金</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4,960,059.26</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4,960,059.26</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r>
    </w:tbl>
    <w:p>
      <w:pPr>
        <w:widowControl/>
        <w:numPr>
          <w:ilvl w:val="0"/>
          <w:numId w:val="0"/>
        </w:numPr>
        <w:jc w:val="left"/>
        <w:rPr>
          <w:rFonts w:ascii="楷体_GB2312" w:eastAsia="楷体_GB2312"/>
          <w:kern w:val="0"/>
          <w:sz w:val="30"/>
          <w:szCs w:val="30"/>
        </w:rPr>
      </w:pPr>
    </w:p>
    <w:p>
      <w:pPr>
        <w:widowControl/>
        <w:numPr>
          <w:ilvl w:val="0"/>
          <w:numId w:val="2"/>
        </w:numPr>
        <w:ind w:firstLine="450" w:firstLineChars="150"/>
        <w:jc w:val="left"/>
        <w:rPr>
          <w:rFonts w:ascii="楷体_GB2312" w:eastAsia="楷体_GB2312"/>
          <w:kern w:val="0"/>
          <w:sz w:val="30"/>
          <w:szCs w:val="30"/>
        </w:rPr>
      </w:pPr>
      <w:r>
        <w:rPr>
          <w:rFonts w:hint="eastAsia" w:ascii="楷体_GB2312" w:eastAsia="楷体_GB2312"/>
          <w:kern w:val="0"/>
          <w:sz w:val="30"/>
          <w:szCs w:val="30"/>
        </w:rPr>
        <w:t>财政拨款安排</w:t>
      </w:r>
      <w:r>
        <w:rPr>
          <w:rFonts w:ascii="楷体_GB2312" w:eastAsia="楷体_GB2312"/>
          <w:kern w:val="0"/>
          <w:sz w:val="30"/>
          <w:szCs w:val="30"/>
        </w:rPr>
        <w:t>支出按经济科目分类情况</w:t>
      </w:r>
    </w:p>
    <w:tbl>
      <w:tblPr>
        <w:tblStyle w:val="5"/>
        <w:tblW w:w="75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79"/>
        <w:gridCol w:w="2160"/>
        <w:gridCol w:w="2160"/>
        <w:gridCol w:w="21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  计</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78,075,965.23</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77,825,965.23</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250,000.00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工资福利支出</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76,108,574.81</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76,108,574.81</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基本工资</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11,523,715.20</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11,523,715.20</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津贴补贴</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30,195,304.08</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30,195,304.08</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奖金</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960,309.60</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960,309.60</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绩效工资</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11,413,622.88</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11,413,622.88</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机关事业单位基本养老保险缴费</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7,655,072.93</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7,655,072.93</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职业年金缴费</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3,062,029.17</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3,062,029.17</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职工基本医疗保险缴费</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2,893,367.90</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2,893,367.90</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公务员医疗补助缴费</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2,678,230.91</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2,678,230.91</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其他社会保障缴费</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487,862.88</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487,862.88</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住房公积金</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4,960,059.26</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4,960,059.26</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医疗费</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279,000.00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279,000.00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商品和服务支出</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1,902,686.42</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1,652,686.42</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250,000.00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取暖费</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525,600.00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525,600.00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差旅费</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150,000.00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专用材料费</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工会经费</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904,742.82</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904,742.82</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福利费</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9,543.60</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9,543.60</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其他商品和服务支出</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212,800.00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212,800.00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对个人和家庭的补助</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64,704.00</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64,704.00</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生活补助</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64,704.00</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64,704.00</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r>
    </w:tbl>
    <w:p>
      <w:pPr>
        <w:widowControl/>
        <w:numPr>
          <w:ilvl w:val="0"/>
          <w:numId w:val="0"/>
        </w:numPr>
        <w:jc w:val="left"/>
        <w:rPr>
          <w:rFonts w:ascii="楷体_GB2312" w:eastAsia="楷体_GB2312"/>
          <w:kern w:val="0"/>
          <w:sz w:val="30"/>
          <w:szCs w:val="30"/>
        </w:rPr>
      </w:pP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五、省对下转项转移支付情况</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（一）列入省对下专项转移支付项目清单项目情况</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（二）与中央配套事项</w:t>
      </w:r>
    </w:p>
    <w:p>
      <w:pPr>
        <w:widowControl/>
        <w:ind w:firstLine="602" w:firstLineChars="200"/>
        <w:jc w:val="left"/>
        <w:rPr>
          <w:rFonts w:eastAsia="仿宋_GB2312"/>
          <w:b/>
          <w:kern w:val="0"/>
          <w:sz w:val="30"/>
          <w:szCs w:val="30"/>
        </w:rPr>
      </w:pPr>
      <w:r>
        <w:rPr>
          <w:rFonts w:eastAsia="仿宋_GB2312"/>
          <w:b/>
          <w:kern w:val="0"/>
          <w:sz w:val="30"/>
          <w:szCs w:val="30"/>
        </w:rPr>
        <w:t>（</w:t>
      </w:r>
      <w:r>
        <w:rPr>
          <w:rFonts w:ascii="楷体_GB2312" w:eastAsia="楷体_GB2312"/>
          <w:kern w:val="0"/>
          <w:sz w:val="30"/>
          <w:szCs w:val="30"/>
        </w:rPr>
        <w:t>三）按既定政策标准测算补助事项</w:t>
      </w:r>
    </w:p>
    <w:p>
      <w:pPr>
        <w:widowControl/>
        <w:ind w:firstLine="600" w:firstLineChars="200"/>
        <w:jc w:val="left"/>
        <w:rPr>
          <w:rFonts w:eastAsia="仿宋_GB2312"/>
          <w:kern w:val="0"/>
          <w:sz w:val="30"/>
          <w:szCs w:val="30"/>
        </w:rPr>
      </w:pPr>
      <w:r>
        <w:rPr>
          <w:rFonts w:ascii="黑体" w:hAnsi="黑体" w:eastAsia="黑体"/>
          <w:kern w:val="0"/>
          <w:sz w:val="30"/>
          <w:szCs w:val="30"/>
        </w:rPr>
        <w:t>六、政府采购预算情况</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七、预算收支增减变化情况说明</w:t>
      </w:r>
    </w:p>
    <w:p>
      <w:pPr>
        <w:widowControl/>
        <w:ind w:firstLine="600" w:firstLineChars="200"/>
        <w:jc w:val="left"/>
        <w:rPr>
          <w:rFonts w:hint="eastAsia" w:eastAsia="仿宋_GB2312"/>
          <w:kern w:val="0"/>
          <w:sz w:val="30"/>
          <w:szCs w:val="30"/>
          <w:lang w:val="en-US" w:eastAsia="zh-CN"/>
        </w:rPr>
      </w:pPr>
      <w:r>
        <w:rPr>
          <w:rFonts w:eastAsia="仿宋_GB2312"/>
          <w:kern w:val="0"/>
          <w:sz w:val="30"/>
          <w:szCs w:val="30"/>
        </w:rPr>
        <w:t>（一）</w:t>
      </w:r>
      <w:r>
        <w:rPr>
          <w:rFonts w:hint="eastAsia" w:eastAsia="仿宋_GB2312"/>
          <w:kern w:val="0"/>
          <w:sz w:val="30"/>
          <w:szCs w:val="30"/>
          <w:lang w:eastAsia="zh-CN"/>
        </w:rPr>
        <w:t>预算收支总量比上年增长</w:t>
      </w:r>
      <w:r>
        <w:rPr>
          <w:rFonts w:hint="eastAsia" w:eastAsia="仿宋_GB2312"/>
          <w:kern w:val="0"/>
          <w:sz w:val="30"/>
          <w:szCs w:val="30"/>
          <w:lang w:val="en-US" w:eastAsia="zh-CN"/>
        </w:rPr>
        <w:t>14%，主要原因为财政供养医疗卫生比例从上年的85%提升到90%，迪庆州人民医院医疗人员职称变动，卫生人员增加。</w:t>
      </w:r>
    </w:p>
    <w:p>
      <w:pPr>
        <w:widowControl/>
        <w:ind w:firstLine="602" w:firstLineChars="200"/>
        <w:jc w:val="left"/>
        <w:rPr>
          <w:rFonts w:hint="eastAsia" w:eastAsia="仿宋_GB2312"/>
          <w:b/>
          <w:kern w:val="0"/>
          <w:sz w:val="30"/>
          <w:szCs w:val="30"/>
          <w:lang w:val="en-US" w:eastAsia="zh-CN"/>
        </w:rPr>
      </w:pPr>
      <w:r>
        <w:rPr>
          <w:rFonts w:eastAsia="仿宋_GB2312"/>
          <w:b/>
          <w:kern w:val="0"/>
          <w:sz w:val="30"/>
          <w:szCs w:val="30"/>
        </w:rPr>
        <w:t>（二）</w:t>
      </w:r>
      <w:r>
        <w:rPr>
          <w:rFonts w:hint="eastAsia" w:eastAsia="仿宋_GB2312"/>
          <w:b w:val="0"/>
          <w:bCs/>
          <w:kern w:val="0"/>
          <w:sz w:val="30"/>
          <w:szCs w:val="30"/>
          <w:lang w:eastAsia="zh-CN"/>
        </w:rPr>
        <w:t>从项目角度说，本年新增专用材料</w:t>
      </w:r>
      <w:r>
        <w:rPr>
          <w:rFonts w:hint="eastAsia" w:eastAsia="仿宋_GB2312"/>
          <w:b w:val="0"/>
          <w:bCs/>
          <w:kern w:val="0"/>
          <w:sz w:val="30"/>
          <w:szCs w:val="30"/>
          <w:lang w:val="en-US" w:eastAsia="zh-CN"/>
        </w:rPr>
        <w:t>10万元，人员培训比上年同期增长3万元</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八</w:t>
      </w:r>
      <w:r>
        <w:rPr>
          <w:rFonts w:ascii="黑体" w:hAnsi="黑体" w:eastAsia="黑体"/>
          <w:kern w:val="0"/>
          <w:sz w:val="30"/>
          <w:szCs w:val="30"/>
        </w:rPr>
        <w:t>、其他公开信息</w:t>
      </w:r>
    </w:p>
    <w:p>
      <w:pPr>
        <w:widowControl/>
        <w:ind w:firstLine="600" w:firstLineChars="200"/>
        <w:jc w:val="left"/>
        <w:rPr>
          <w:rFonts w:ascii="楷体_GB2312" w:eastAsia="楷体_GB2312"/>
          <w:kern w:val="0"/>
          <w:sz w:val="30"/>
          <w:szCs w:val="30"/>
        </w:rPr>
      </w:pPr>
      <w:r>
        <w:rPr>
          <w:rFonts w:ascii="楷体_GB2312" w:eastAsia="楷体_GB2312"/>
          <w:kern w:val="0"/>
          <w:sz w:val="30"/>
          <w:szCs w:val="30"/>
        </w:rPr>
        <w:t>（一）专业名词解释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359" w:leftChars="171" w:right="0" w:firstLine="513" w:firstLineChars="171"/>
        <w:jc w:val="left"/>
        <w:rPr>
          <w:rFonts w:hint="eastAsia" w:ascii="仿宋_GB2312" w:hAnsi="仿宋_GB2312" w:eastAsia="仿宋_GB2312" w:cs="仿宋_GB2312"/>
          <w:b w:val="0"/>
          <w:i w:val="0"/>
          <w:caps w:val="0"/>
          <w:color w:val="333333"/>
          <w:spacing w:val="0"/>
          <w:sz w:val="30"/>
          <w:szCs w:val="30"/>
        </w:rPr>
      </w:pPr>
      <w:r>
        <w:rPr>
          <w:rFonts w:hint="eastAsia" w:ascii="仿宋_GB2312" w:hAnsi="仿宋_GB2312" w:eastAsia="仿宋_GB2312" w:cs="仿宋_GB2312"/>
          <w:b w:val="0"/>
          <w:i w:val="0"/>
          <w:caps w:val="0"/>
          <w:color w:val="333333"/>
          <w:spacing w:val="0"/>
          <w:sz w:val="30"/>
          <w:szCs w:val="30"/>
          <w:bdr w:val="none" w:color="auto" w:sz="0" w:space="0"/>
          <w:shd w:val="clear" w:fill="FFFFFF"/>
        </w:rPr>
        <w:t>一、财政拨款收入：指由市级财政当年拨付的资金。按现行管理制度，市级部门预算中反映的财政拨款包括一般公共预算财政拨款和政府性基金财政拨款。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b w:val="0"/>
          <w:i w:val="0"/>
          <w:caps w:val="0"/>
          <w:color w:val="333333"/>
          <w:spacing w:val="0"/>
          <w:sz w:val="30"/>
          <w:szCs w:val="30"/>
        </w:rPr>
      </w:pPr>
      <w:r>
        <w:rPr>
          <w:rFonts w:hint="eastAsia" w:ascii="仿宋_GB2312" w:hAnsi="仿宋_GB2312" w:eastAsia="仿宋_GB2312" w:cs="仿宋_GB2312"/>
          <w:b w:val="0"/>
          <w:i w:val="0"/>
          <w:caps w:val="0"/>
          <w:color w:val="333333"/>
          <w:spacing w:val="0"/>
          <w:sz w:val="30"/>
          <w:szCs w:val="30"/>
          <w:bdr w:val="none" w:color="auto" w:sz="0" w:space="0"/>
          <w:shd w:val="clear" w:fill="FFFFFF"/>
        </w:rPr>
        <w:t>　　</w:t>
      </w:r>
      <w:r>
        <w:rPr>
          <w:rFonts w:hint="eastAsia" w:ascii="仿宋_GB2312" w:hAnsi="仿宋_GB2312" w:eastAsia="仿宋_GB2312" w:cs="仿宋_GB2312"/>
          <w:b w:val="0"/>
          <w:i w:val="0"/>
          <w:caps w:val="0"/>
          <w:color w:val="333333"/>
          <w:spacing w:val="0"/>
          <w:sz w:val="30"/>
          <w:szCs w:val="30"/>
          <w:bdr w:val="none" w:color="auto" w:sz="0" w:space="0"/>
          <w:shd w:val="clear" w:fill="FFFFFF"/>
          <w:lang w:val="en-US" w:eastAsia="zh-CN"/>
        </w:rPr>
        <w:t xml:space="preserve">  </w:t>
      </w:r>
      <w:r>
        <w:rPr>
          <w:rFonts w:hint="eastAsia" w:ascii="仿宋_GB2312" w:hAnsi="仿宋_GB2312" w:eastAsia="仿宋_GB2312" w:cs="仿宋_GB2312"/>
          <w:b w:val="0"/>
          <w:i w:val="0"/>
          <w:caps w:val="0"/>
          <w:color w:val="333333"/>
          <w:spacing w:val="0"/>
          <w:sz w:val="30"/>
          <w:szCs w:val="30"/>
          <w:bdr w:val="none" w:color="auto" w:sz="0" w:space="0"/>
          <w:shd w:val="clear" w:fill="FFFFFF"/>
        </w:rPr>
        <w:t>二、上级补助收入：指事业单位从主管部门和上级单位取得的非财政补助收入。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359" w:leftChars="171" w:right="0" w:firstLine="0" w:firstLineChars="0"/>
        <w:jc w:val="left"/>
        <w:rPr>
          <w:rFonts w:hint="eastAsia" w:ascii="仿宋_GB2312" w:hAnsi="仿宋_GB2312" w:eastAsia="仿宋_GB2312" w:cs="仿宋_GB2312"/>
          <w:b w:val="0"/>
          <w:i w:val="0"/>
          <w:caps w:val="0"/>
          <w:color w:val="333333"/>
          <w:spacing w:val="0"/>
          <w:sz w:val="30"/>
          <w:szCs w:val="30"/>
        </w:rPr>
      </w:pPr>
      <w:r>
        <w:rPr>
          <w:rFonts w:hint="eastAsia" w:ascii="仿宋_GB2312" w:hAnsi="仿宋_GB2312" w:eastAsia="仿宋_GB2312" w:cs="仿宋_GB2312"/>
          <w:b w:val="0"/>
          <w:i w:val="0"/>
          <w:caps w:val="0"/>
          <w:color w:val="333333"/>
          <w:spacing w:val="0"/>
          <w:sz w:val="30"/>
          <w:szCs w:val="30"/>
          <w:bdr w:val="none" w:color="auto" w:sz="0" w:space="0"/>
          <w:shd w:val="clear" w:fill="FFFFFF"/>
        </w:rPr>
        <w:t>　　三、事业收入：指事业单位开展专业业务活动及其辅助活动取得的收入。其中：按照国家有关规定应当上缴国库或者财政专户的资金，不计入事业收入；从财政专户核拨给事业单位的资金和经核准不上缴国库或者财政专户的资金，计入事业收入，如教育收费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b w:val="0"/>
          <w:i w:val="0"/>
          <w:caps w:val="0"/>
          <w:color w:val="333333"/>
          <w:spacing w:val="0"/>
          <w:sz w:val="30"/>
          <w:szCs w:val="30"/>
        </w:rPr>
      </w:pPr>
      <w:r>
        <w:rPr>
          <w:rFonts w:hint="eastAsia" w:ascii="仿宋_GB2312" w:hAnsi="仿宋_GB2312" w:eastAsia="仿宋_GB2312" w:cs="仿宋_GB2312"/>
          <w:b w:val="0"/>
          <w:i w:val="0"/>
          <w:caps w:val="0"/>
          <w:color w:val="333333"/>
          <w:spacing w:val="0"/>
          <w:sz w:val="30"/>
          <w:szCs w:val="30"/>
          <w:bdr w:val="none" w:color="auto" w:sz="0" w:space="0"/>
          <w:shd w:val="clear" w:fill="FFFFFF"/>
        </w:rPr>
        <w:t>　　</w:t>
      </w:r>
      <w:r>
        <w:rPr>
          <w:rFonts w:hint="eastAsia" w:ascii="仿宋_GB2312" w:hAnsi="仿宋_GB2312" w:eastAsia="仿宋_GB2312" w:cs="仿宋_GB2312"/>
          <w:b w:val="0"/>
          <w:i w:val="0"/>
          <w:caps w:val="0"/>
          <w:color w:val="333333"/>
          <w:spacing w:val="0"/>
          <w:sz w:val="30"/>
          <w:szCs w:val="30"/>
          <w:bdr w:val="none" w:color="auto" w:sz="0" w:space="0"/>
          <w:shd w:val="clear" w:fill="FFFFFF"/>
          <w:lang w:val="en-US" w:eastAsia="zh-CN"/>
        </w:rPr>
        <w:t xml:space="preserve">  </w:t>
      </w:r>
      <w:r>
        <w:rPr>
          <w:rFonts w:hint="eastAsia" w:ascii="仿宋_GB2312" w:hAnsi="仿宋_GB2312" w:eastAsia="仿宋_GB2312" w:cs="仿宋_GB2312"/>
          <w:b w:val="0"/>
          <w:i w:val="0"/>
          <w:caps w:val="0"/>
          <w:color w:val="333333"/>
          <w:spacing w:val="0"/>
          <w:sz w:val="30"/>
          <w:szCs w:val="30"/>
          <w:bdr w:val="none" w:color="auto" w:sz="0" w:space="0"/>
          <w:shd w:val="clear" w:fill="FFFFFF"/>
        </w:rPr>
        <w:t>四、附属单位上缴收入：指事业单位附属独立核算单位按照有关规定上缴的收入。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b w:val="0"/>
          <w:i w:val="0"/>
          <w:caps w:val="0"/>
          <w:color w:val="333333"/>
          <w:spacing w:val="0"/>
          <w:sz w:val="30"/>
          <w:szCs w:val="30"/>
        </w:rPr>
      </w:pPr>
      <w:r>
        <w:rPr>
          <w:rFonts w:hint="eastAsia" w:ascii="仿宋_GB2312" w:hAnsi="仿宋_GB2312" w:eastAsia="仿宋_GB2312" w:cs="仿宋_GB2312"/>
          <w:b w:val="0"/>
          <w:i w:val="0"/>
          <w:caps w:val="0"/>
          <w:color w:val="333333"/>
          <w:spacing w:val="0"/>
          <w:sz w:val="30"/>
          <w:szCs w:val="30"/>
          <w:bdr w:val="none" w:color="auto" w:sz="0" w:space="0"/>
          <w:shd w:val="clear" w:fill="FFFFFF"/>
        </w:rPr>
        <w:t>　　</w:t>
      </w:r>
      <w:r>
        <w:rPr>
          <w:rFonts w:hint="eastAsia" w:ascii="仿宋_GB2312" w:hAnsi="仿宋_GB2312" w:eastAsia="仿宋_GB2312" w:cs="仿宋_GB2312"/>
          <w:b w:val="0"/>
          <w:i w:val="0"/>
          <w:caps w:val="0"/>
          <w:color w:val="333333"/>
          <w:spacing w:val="0"/>
          <w:sz w:val="30"/>
          <w:szCs w:val="30"/>
          <w:bdr w:val="none" w:color="auto" w:sz="0" w:space="0"/>
          <w:shd w:val="clear" w:fill="FFFFFF"/>
          <w:lang w:val="en-US" w:eastAsia="zh-CN"/>
        </w:rPr>
        <w:t xml:space="preserve">  </w:t>
      </w:r>
      <w:r>
        <w:rPr>
          <w:rFonts w:hint="eastAsia" w:ascii="仿宋_GB2312" w:hAnsi="仿宋_GB2312" w:eastAsia="仿宋_GB2312" w:cs="仿宋_GB2312"/>
          <w:b w:val="0"/>
          <w:i w:val="0"/>
          <w:caps w:val="0"/>
          <w:color w:val="333333"/>
          <w:spacing w:val="0"/>
          <w:sz w:val="30"/>
          <w:szCs w:val="30"/>
          <w:bdr w:val="none" w:color="auto" w:sz="0" w:space="0"/>
          <w:shd w:val="clear" w:fill="FFFFFF"/>
        </w:rPr>
        <w:t>五、经营收入：指事业单位在专业业务活动及其辅助活动之外开展非独立核算经营活动取得的收入。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376" w:leftChars="179" w:right="0" w:firstLine="0" w:firstLineChars="0"/>
        <w:jc w:val="left"/>
        <w:rPr>
          <w:rFonts w:hint="eastAsia" w:ascii="仿宋_GB2312" w:hAnsi="仿宋_GB2312" w:eastAsia="仿宋_GB2312" w:cs="仿宋_GB2312"/>
          <w:b w:val="0"/>
          <w:i w:val="0"/>
          <w:caps w:val="0"/>
          <w:color w:val="333333"/>
          <w:spacing w:val="0"/>
          <w:sz w:val="30"/>
          <w:szCs w:val="30"/>
        </w:rPr>
      </w:pPr>
      <w:r>
        <w:rPr>
          <w:rFonts w:hint="eastAsia" w:ascii="仿宋_GB2312" w:hAnsi="仿宋_GB2312" w:eastAsia="仿宋_GB2312" w:cs="仿宋_GB2312"/>
          <w:b w:val="0"/>
          <w:i w:val="0"/>
          <w:caps w:val="0"/>
          <w:color w:val="333333"/>
          <w:spacing w:val="0"/>
          <w:sz w:val="30"/>
          <w:szCs w:val="30"/>
          <w:bdr w:val="none" w:color="auto" w:sz="0" w:space="0"/>
          <w:shd w:val="clear" w:fill="FFFFFF"/>
        </w:rPr>
        <w:t>　　六、其他收入：指单位取得的除上述“财政拨款收入”、“上级补助收入”、“事业收入”、 “附属单位上缴收入”、“经营收入”等以外的各项收入，包括利息收入、捐赠收入等（各部门请结合实际，据实披露）。</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b w:val="0"/>
          <w:i w:val="0"/>
          <w:caps w:val="0"/>
          <w:color w:val="333333"/>
          <w:spacing w:val="0"/>
          <w:sz w:val="30"/>
          <w:szCs w:val="30"/>
        </w:rPr>
      </w:pPr>
      <w:r>
        <w:rPr>
          <w:rFonts w:hint="eastAsia" w:ascii="仿宋_GB2312" w:hAnsi="仿宋_GB2312" w:eastAsia="仿宋_GB2312" w:cs="仿宋_GB2312"/>
          <w:b w:val="0"/>
          <w:i w:val="0"/>
          <w:caps w:val="0"/>
          <w:color w:val="333333"/>
          <w:spacing w:val="0"/>
          <w:sz w:val="30"/>
          <w:szCs w:val="30"/>
          <w:bdr w:val="none" w:color="auto" w:sz="0" w:space="0"/>
          <w:shd w:val="clear" w:fill="FFFFFF"/>
        </w:rPr>
        <w:t>　　</w:t>
      </w:r>
      <w:r>
        <w:rPr>
          <w:rFonts w:hint="eastAsia" w:ascii="仿宋_GB2312" w:hAnsi="仿宋_GB2312" w:eastAsia="仿宋_GB2312" w:cs="仿宋_GB2312"/>
          <w:b w:val="0"/>
          <w:i w:val="0"/>
          <w:caps w:val="0"/>
          <w:color w:val="333333"/>
          <w:spacing w:val="0"/>
          <w:sz w:val="30"/>
          <w:szCs w:val="30"/>
          <w:bdr w:val="none" w:color="auto" w:sz="0" w:space="0"/>
          <w:shd w:val="clear" w:fill="FFFFFF"/>
          <w:lang w:val="en-US" w:eastAsia="zh-CN"/>
        </w:rPr>
        <w:t xml:space="preserve">   </w:t>
      </w:r>
      <w:r>
        <w:rPr>
          <w:rFonts w:hint="eastAsia" w:ascii="仿宋_GB2312" w:hAnsi="仿宋_GB2312" w:eastAsia="仿宋_GB2312" w:cs="仿宋_GB2312"/>
          <w:b w:val="0"/>
          <w:i w:val="0"/>
          <w:caps w:val="0"/>
          <w:color w:val="333333"/>
          <w:spacing w:val="0"/>
          <w:sz w:val="30"/>
          <w:szCs w:val="30"/>
          <w:bdr w:val="none" w:color="auto" w:sz="0" w:space="0"/>
          <w:shd w:val="clear" w:fill="FFFFFF"/>
        </w:rPr>
        <w:t>七、上年结转：指以前年度尚未完成、结转到本年仍按原规定用途继续使用的资金。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b w:val="0"/>
          <w:i w:val="0"/>
          <w:caps w:val="0"/>
          <w:color w:val="333333"/>
          <w:spacing w:val="0"/>
          <w:sz w:val="30"/>
          <w:szCs w:val="30"/>
        </w:rPr>
      </w:pPr>
      <w:r>
        <w:rPr>
          <w:rFonts w:hint="eastAsia" w:ascii="仿宋_GB2312" w:hAnsi="仿宋_GB2312" w:eastAsia="仿宋_GB2312" w:cs="仿宋_GB2312"/>
          <w:b w:val="0"/>
          <w:i w:val="0"/>
          <w:caps w:val="0"/>
          <w:color w:val="333333"/>
          <w:spacing w:val="0"/>
          <w:sz w:val="30"/>
          <w:szCs w:val="30"/>
          <w:bdr w:val="none" w:color="auto" w:sz="0" w:space="0"/>
          <w:shd w:val="clear" w:fill="FFFFFF"/>
        </w:rPr>
        <w:t>　　</w:t>
      </w:r>
      <w:r>
        <w:rPr>
          <w:rFonts w:hint="eastAsia" w:ascii="仿宋_GB2312" w:hAnsi="仿宋_GB2312" w:eastAsia="仿宋_GB2312" w:cs="仿宋_GB2312"/>
          <w:b w:val="0"/>
          <w:i w:val="0"/>
          <w:caps w:val="0"/>
          <w:color w:val="333333"/>
          <w:spacing w:val="0"/>
          <w:sz w:val="30"/>
          <w:szCs w:val="30"/>
          <w:bdr w:val="none" w:color="auto" w:sz="0" w:space="0"/>
          <w:shd w:val="clear" w:fill="FFFFFF"/>
          <w:lang w:val="en-US" w:eastAsia="zh-CN"/>
        </w:rPr>
        <w:t xml:space="preserve">  </w:t>
      </w:r>
      <w:r>
        <w:rPr>
          <w:rFonts w:hint="eastAsia" w:ascii="仿宋_GB2312" w:hAnsi="仿宋_GB2312" w:eastAsia="仿宋_GB2312" w:cs="仿宋_GB2312"/>
          <w:b w:val="0"/>
          <w:i w:val="0"/>
          <w:caps w:val="0"/>
          <w:color w:val="333333"/>
          <w:spacing w:val="0"/>
          <w:sz w:val="30"/>
          <w:szCs w:val="30"/>
          <w:bdr w:val="none" w:color="auto" w:sz="0" w:space="0"/>
          <w:shd w:val="clear" w:fill="FFFFFF"/>
        </w:rPr>
        <w:t>八、基本支出：指为保障其机构正常运转、完成日常工作任务而发生的人员支出和日常公用支出。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b w:val="0"/>
          <w:i w:val="0"/>
          <w:caps w:val="0"/>
          <w:color w:val="333333"/>
          <w:spacing w:val="0"/>
          <w:sz w:val="30"/>
          <w:szCs w:val="30"/>
        </w:rPr>
      </w:pPr>
      <w:r>
        <w:rPr>
          <w:rFonts w:hint="eastAsia" w:ascii="仿宋_GB2312" w:hAnsi="仿宋_GB2312" w:eastAsia="仿宋_GB2312" w:cs="仿宋_GB2312"/>
          <w:b w:val="0"/>
          <w:i w:val="0"/>
          <w:caps w:val="0"/>
          <w:color w:val="333333"/>
          <w:spacing w:val="0"/>
          <w:sz w:val="30"/>
          <w:szCs w:val="30"/>
          <w:bdr w:val="none" w:color="auto" w:sz="0" w:space="0"/>
          <w:shd w:val="clear" w:fill="FFFFFF"/>
        </w:rPr>
        <w:t>　　</w:t>
      </w:r>
      <w:r>
        <w:rPr>
          <w:rFonts w:hint="eastAsia" w:ascii="仿宋_GB2312" w:hAnsi="仿宋_GB2312" w:eastAsia="仿宋_GB2312" w:cs="仿宋_GB2312"/>
          <w:b w:val="0"/>
          <w:i w:val="0"/>
          <w:caps w:val="0"/>
          <w:color w:val="333333"/>
          <w:spacing w:val="0"/>
          <w:sz w:val="30"/>
          <w:szCs w:val="30"/>
          <w:bdr w:val="none" w:color="auto" w:sz="0" w:space="0"/>
          <w:shd w:val="clear" w:fill="FFFFFF"/>
          <w:lang w:val="en-US" w:eastAsia="zh-CN"/>
        </w:rPr>
        <w:t xml:space="preserve">  </w:t>
      </w:r>
      <w:r>
        <w:rPr>
          <w:rFonts w:hint="eastAsia" w:ascii="仿宋_GB2312" w:hAnsi="仿宋_GB2312" w:eastAsia="仿宋_GB2312" w:cs="仿宋_GB2312"/>
          <w:b w:val="0"/>
          <w:i w:val="0"/>
          <w:caps w:val="0"/>
          <w:color w:val="333333"/>
          <w:spacing w:val="0"/>
          <w:sz w:val="30"/>
          <w:szCs w:val="30"/>
          <w:bdr w:val="none" w:color="auto" w:sz="0" w:space="0"/>
          <w:shd w:val="clear" w:fill="FFFFFF"/>
        </w:rPr>
        <w:t>九、项目支出：指在基本支出之外为完成特定的工作任务或事业发展目标所发生的支出。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b w:val="0"/>
          <w:i w:val="0"/>
          <w:caps w:val="0"/>
          <w:color w:val="333333"/>
          <w:spacing w:val="0"/>
          <w:sz w:val="30"/>
          <w:szCs w:val="30"/>
        </w:rPr>
      </w:pPr>
      <w:r>
        <w:rPr>
          <w:rFonts w:hint="eastAsia" w:ascii="仿宋_GB2312" w:hAnsi="仿宋_GB2312" w:eastAsia="仿宋_GB2312" w:cs="仿宋_GB2312"/>
          <w:b w:val="0"/>
          <w:i w:val="0"/>
          <w:caps w:val="0"/>
          <w:color w:val="333333"/>
          <w:spacing w:val="0"/>
          <w:sz w:val="30"/>
          <w:szCs w:val="30"/>
          <w:bdr w:val="none" w:color="auto" w:sz="0" w:space="0"/>
          <w:shd w:val="clear" w:fill="FFFFFF"/>
        </w:rPr>
        <w:t>　　</w:t>
      </w:r>
      <w:r>
        <w:rPr>
          <w:rFonts w:hint="eastAsia" w:ascii="仿宋_GB2312" w:hAnsi="仿宋_GB2312" w:eastAsia="仿宋_GB2312" w:cs="仿宋_GB2312"/>
          <w:b w:val="0"/>
          <w:i w:val="0"/>
          <w:caps w:val="0"/>
          <w:color w:val="333333"/>
          <w:spacing w:val="0"/>
          <w:sz w:val="30"/>
          <w:szCs w:val="30"/>
          <w:bdr w:val="none" w:color="auto" w:sz="0" w:space="0"/>
          <w:shd w:val="clear" w:fill="FFFFFF"/>
          <w:lang w:val="en-US" w:eastAsia="zh-CN"/>
        </w:rPr>
        <w:t xml:space="preserve">  </w:t>
      </w:r>
      <w:r>
        <w:rPr>
          <w:rFonts w:hint="eastAsia" w:ascii="仿宋_GB2312" w:hAnsi="仿宋_GB2312" w:eastAsia="仿宋_GB2312" w:cs="仿宋_GB2312"/>
          <w:b w:val="0"/>
          <w:i w:val="0"/>
          <w:caps w:val="0"/>
          <w:color w:val="333333"/>
          <w:spacing w:val="0"/>
          <w:sz w:val="30"/>
          <w:szCs w:val="30"/>
          <w:bdr w:val="none" w:color="auto" w:sz="0" w:space="0"/>
          <w:shd w:val="clear" w:fill="FFFFFF"/>
        </w:rPr>
        <w:t> 十、经营支出：指事业单位在专业业务活动及其辅助活动之外开展非独立核算经营活动发生的支出。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b w:val="0"/>
          <w:i w:val="0"/>
          <w:caps w:val="0"/>
          <w:color w:val="333333"/>
          <w:spacing w:val="0"/>
          <w:sz w:val="30"/>
          <w:szCs w:val="30"/>
        </w:rPr>
      </w:pPr>
      <w:r>
        <w:rPr>
          <w:rFonts w:hint="eastAsia" w:ascii="仿宋_GB2312" w:hAnsi="仿宋_GB2312" w:eastAsia="仿宋_GB2312" w:cs="仿宋_GB2312"/>
          <w:b w:val="0"/>
          <w:i w:val="0"/>
          <w:caps w:val="0"/>
          <w:color w:val="333333"/>
          <w:spacing w:val="0"/>
          <w:sz w:val="30"/>
          <w:szCs w:val="30"/>
          <w:bdr w:val="none" w:color="auto" w:sz="0" w:space="0"/>
          <w:shd w:val="clear" w:fill="FFFFFF"/>
        </w:rPr>
        <w:t>　　</w:t>
      </w:r>
      <w:r>
        <w:rPr>
          <w:rFonts w:hint="eastAsia" w:ascii="仿宋_GB2312" w:hAnsi="仿宋_GB2312" w:eastAsia="仿宋_GB2312" w:cs="仿宋_GB2312"/>
          <w:b w:val="0"/>
          <w:i w:val="0"/>
          <w:caps w:val="0"/>
          <w:color w:val="333333"/>
          <w:spacing w:val="0"/>
          <w:sz w:val="30"/>
          <w:szCs w:val="30"/>
          <w:bdr w:val="none" w:color="auto" w:sz="0" w:space="0"/>
          <w:shd w:val="clear" w:fill="FFFFFF"/>
          <w:lang w:val="en-US" w:eastAsia="zh-CN"/>
        </w:rPr>
        <w:t xml:space="preserve">  </w:t>
      </w:r>
      <w:r>
        <w:rPr>
          <w:rFonts w:hint="eastAsia" w:ascii="仿宋_GB2312" w:hAnsi="仿宋_GB2312" w:eastAsia="仿宋_GB2312" w:cs="仿宋_GB2312"/>
          <w:b w:val="0"/>
          <w:i w:val="0"/>
          <w:caps w:val="0"/>
          <w:color w:val="333333"/>
          <w:spacing w:val="0"/>
          <w:sz w:val="30"/>
          <w:szCs w:val="30"/>
          <w:bdr w:val="none" w:color="auto" w:sz="0" w:space="0"/>
          <w:shd w:val="clear" w:fill="FFFFFF"/>
        </w:rPr>
        <w:t>十一、对附属单位补助支出：指事业单位用财政补助收入之外的收入对附属单位补助发生的支出。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360" w:leftChars="0" w:right="0" w:hanging="360" w:hangingChars="120"/>
        <w:jc w:val="left"/>
        <w:rPr>
          <w:rFonts w:hint="eastAsia" w:ascii="仿宋_GB2312" w:hAnsi="仿宋_GB2312" w:eastAsia="仿宋_GB2312" w:cs="仿宋_GB2312"/>
          <w:b w:val="0"/>
          <w:i w:val="0"/>
          <w:caps w:val="0"/>
          <w:color w:val="333333"/>
          <w:spacing w:val="0"/>
          <w:sz w:val="30"/>
          <w:szCs w:val="30"/>
        </w:rPr>
      </w:pPr>
      <w:r>
        <w:rPr>
          <w:rFonts w:hint="eastAsia" w:ascii="仿宋_GB2312" w:hAnsi="仿宋_GB2312" w:eastAsia="仿宋_GB2312" w:cs="仿宋_GB2312"/>
          <w:b w:val="0"/>
          <w:i w:val="0"/>
          <w:caps w:val="0"/>
          <w:color w:val="333333"/>
          <w:spacing w:val="0"/>
          <w:sz w:val="30"/>
          <w:szCs w:val="30"/>
          <w:bdr w:val="none" w:color="auto" w:sz="0" w:space="0"/>
          <w:shd w:val="clear" w:fill="FFFFFF"/>
        </w:rPr>
        <w:t>　　</w:t>
      </w:r>
      <w:r>
        <w:rPr>
          <w:rFonts w:hint="eastAsia" w:ascii="仿宋_GB2312" w:hAnsi="仿宋_GB2312" w:eastAsia="仿宋_GB2312" w:cs="仿宋_GB2312"/>
          <w:b w:val="0"/>
          <w:i w:val="0"/>
          <w:caps w:val="0"/>
          <w:color w:val="333333"/>
          <w:spacing w:val="0"/>
          <w:sz w:val="30"/>
          <w:szCs w:val="30"/>
          <w:bdr w:val="none" w:color="auto" w:sz="0" w:space="0"/>
          <w:shd w:val="clear" w:fill="FFFFFF"/>
          <w:lang w:val="en-US" w:eastAsia="zh-CN"/>
        </w:rPr>
        <w:t xml:space="preserve">  </w:t>
      </w:r>
      <w:r>
        <w:rPr>
          <w:rFonts w:hint="eastAsia" w:ascii="仿宋_GB2312" w:hAnsi="仿宋_GB2312" w:eastAsia="仿宋_GB2312" w:cs="仿宋_GB2312"/>
          <w:b w:val="0"/>
          <w:i w:val="0"/>
          <w:caps w:val="0"/>
          <w:color w:val="333333"/>
          <w:spacing w:val="0"/>
          <w:sz w:val="30"/>
          <w:szCs w:val="30"/>
          <w:bdr w:val="none" w:color="auto" w:sz="0" w:space="0"/>
          <w:shd w:val="clear" w:fill="FFFFFF"/>
        </w:rPr>
        <w:t>十二、其他支出：指除“基本支出”、“项目支出”、“经营支出”、“对附属单位补助支出”等以外的各项支出，包括利息支出、捐赠支出等。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200" w:right="0" w:firstLine="0" w:firstLineChars="0"/>
        <w:jc w:val="left"/>
        <w:rPr>
          <w:rFonts w:hint="eastAsia" w:ascii="仿宋_GB2312" w:hAnsi="仿宋_GB2312" w:eastAsia="仿宋_GB2312" w:cs="仿宋_GB2312"/>
          <w:b w:val="0"/>
          <w:i w:val="0"/>
          <w:caps w:val="0"/>
          <w:color w:val="333333"/>
          <w:spacing w:val="0"/>
          <w:sz w:val="30"/>
          <w:szCs w:val="30"/>
        </w:rPr>
      </w:pPr>
      <w:r>
        <w:rPr>
          <w:rFonts w:hint="eastAsia" w:ascii="仿宋_GB2312" w:hAnsi="仿宋_GB2312" w:eastAsia="仿宋_GB2312" w:cs="仿宋_GB2312"/>
          <w:b w:val="0"/>
          <w:i w:val="0"/>
          <w:caps w:val="0"/>
          <w:color w:val="333333"/>
          <w:spacing w:val="0"/>
          <w:sz w:val="30"/>
          <w:szCs w:val="30"/>
          <w:bdr w:val="none" w:color="auto" w:sz="0" w:space="0"/>
          <w:shd w:val="clear" w:fill="FFFFFF"/>
        </w:rPr>
        <w:t>　　十三、“三公”经费：指市级部门用财政拨款安排的因公出国（境）费、公务用车购置及运行费和公务接待费。其中，因公出国（境）费反映单位公务出国（境）的差旅费、国外城市间交通费、住宿费、伙食补助费、杂费、培训费等支出；公务用车购置及运行费反映单位公务用车购置费（含车辆购置税）及租用费、燃料费、维修费、过路过桥费、保险费等支出；公务接待费反映单位按规定开支的各类公务接待（含外宾接待）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hanging="420" w:hangingChars="140"/>
        <w:jc w:val="left"/>
        <w:rPr>
          <w:rFonts w:hint="eastAsia" w:ascii="仿宋_GB2312" w:hAnsi="仿宋_GB2312" w:eastAsia="仿宋_GB2312" w:cs="仿宋_GB2312"/>
          <w:b w:val="0"/>
          <w:i w:val="0"/>
          <w:caps w:val="0"/>
          <w:color w:val="333333"/>
          <w:spacing w:val="0"/>
          <w:sz w:val="30"/>
          <w:szCs w:val="30"/>
        </w:rPr>
      </w:pPr>
      <w:r>
        <w:rPr>
          <w:rFonts w:hint="eastAsia" w:ascii="仿宋_GB2312" w:hAnsi="仿宋_GB2312" w:eastAsia="仿宋_GB2312" w:cs="仿宋_GB2312"/>
          <w:b w:val="0"/>
          <w:i w:val="0"/>
          <w:caps w:val="0"/>
          <w:color w:val="333333"/>
          <w:spacing w:val="0"/>
          <w:sz w:val="30"/>
          <w:szCs w:val="30"/>
          <w:bdr w:val="none" w:color="auto" w:sz="0" w:space="0"/>
          <w:shd w:val="clear" w:fill="FFFFFF"/>
        </w:rPr>
        <w:t>　　</w:t>
      </w:r>
      <w:r>
        <w:rPr>
          <w:rFonts w:hint="eastAsia" w:ascii="仿宋_GB2312" w:hAnsi="仿宋_GB2312" w:eastAsia="仿宋_GB2312" w:cs="仿宋_GB2312"/>
          <w:b w:val="0"/>
          <w:i w:val="0"/>
          <w:caps w:val="0"/>
          <w:color w:val="333333"/>
          <w:spacing w:val="0"/>
          <w:sz w:val="30"/>
          <w:szCs w:val="30"/>
          <w:bdr w:val="none" w:color="auto" w:sz="0" w:space="0"/>
          <w:shd w:val="clear" w:fill="FFFFFF"/>
          <w:lang w:val="en-US" w:eastAsia="zh-CN"/>
        </w:rPr>
        <w:t xml:space="preserve">  </w:t>
      </w:r>
      <w:r>
        <w:rPr>
          <w:rFonts w:hint="eastAsia" w:ascii="仿宋_GB2312" w:hAnsi="仿宋_GB2312" w:eastAsia="仿宋_GB2312" w:cs="仿宋_GB2312"/>
          <w:b w:val="0"/>
          <w:i w:val="0"/>
          <w:caps w:val="0"/>
          <w:color w:val="333333"/>
          <w:spacing w:val="0"/>
          <w:sz w:val="30"/>
          <w:szCs w:val="30"/>
          <w:bdr w:val="none" w:color="auto" w:sz="0" w:space="0"/>
          <w:shd w:val="clear" w:fill="FFFFFF"/>
        </w:rPr>
        <w:t>十四、机关运行经费：为保障行政单位(含参照公务员法管理的事业单位)运行用于购买货物和服务的各项资金，包括办公费、印刷费、咨询费、手续费、水费、电费、邮电费、取暖费、物业管理费、差旅费、因公出国（境）费、维修（护）费、租赁费、会议费、培训费、公务接待费、专用材料费、劳务费、委托业务费、工会经费、福利费、公务用车运行维护费以及其他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b w:val="0"/>
          <w:i w:val="0"/>
          <w:caps w:val="0"/>
          <w:color w:val="333333"/>
          <w:spacing w:val="0"/>
          <w:sz w:val="30"/>
          <w:szCs w:val="30"/>
        </w:rPr>
      </w:pPr>
      <w:r>
        <w:rPr>
          <w:rFonts w:hint="eastAsia" w:ascii="仿宋_GB2312" w:hAnsi="仿宋_GB2312" w:eastAsia="仿宋_GB2312" w:cs="仿宋_GB2312"/>
          <w:b w:val="0"/>
          <w:i w:val="0"/>
          <w:caps w:val="0"/>
          <w:color w:val="333333"/>
          <w:spacing w:val="0"/>
          <w:sz w:val="30"/>
          <w:szCs w:val="30"/>
          <w:bdr w:val="none" w:color="auto" w:sz="0" w:space="0"/>
          <w:shd w:val="clear" w:fill="FFFFFF"/>
        </w:rPr>
        <w:t>　　</w:t>
      </w:r>
      <w:r>
        <w:rPr>
          <w:rFonts w:hint="eastAsia" w:ascii="仿宋_GB2312" w:hAnsi="仿宋_GB2312" w:eastAsia="仿宋_GB2312" w:cs="仿宋_GB2312"/>
          <w:b w:val="0"/>
          <w:i w:val="0"/>
          <w:caps w:val="0"/>
          <w:color w:val="333333"/>
          <w:spacing w:val="0"/>
          <w:sz w:val="30"/>
          <w:szCs w:val="30"/>
          <w:bdr w:val="none" w:color="auto" w:sz="0" w:space="0"/>
          <w:shd w:val="clear" w:fill="FFFFFF"/>
          <w:lang w:val="en-US" w:eastAsia="zh-CN"/>
        </w:rPr>
        <w:t xml:space="preserve"> </w:t>
      </w:r>
      <w:r>
        <w:rPr>
          <w:rFonts w:hint="eastAsia" w:ascii="仿宋_GB2312" w:hAnsi="仿宋_GB2312" w:eastAsia="仿宋_GB2312" w:cs="仿宋_GB2312"/>
          <w:b w:val="0"/>
          <w:i w:val="0"/>
          <w:caps w:val="0"/>
          <w:color w:val="333333"/>
          <w:spacing w:val="0"/>
          <w:sz w:val="30"/>
          <w:szCs w:val="30"/>
          <w:bdr w:val="none" w:color="auto" w:sz="0" w:space="0"/>
          <w:shd w:val="clear" w:fill="FFFFFF"/>
        </w:rPr>
        <w:t>十五、无部门所使用的支出功能分类科目解释说明（明细到支出功能分类“项”级科目）。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b w:val="0"/>
          <w:i w:val="0"/>
          <w:caps w:val="0"/>
          <w:color w:val="333333"/>
          <w:spacing w:val="0"/>
          <w:sz w:val="30"/>
          <w:szCs w:val="30"/>
        </w:rPr>
      </w:pPr>
      <w:r>
        <w:rPr>
          <w:rFonts w:hint="eastAsia" w:ascii="仿宋_GB2312" w:hAnsi="仿宋_GB2312" w:eastAsia="仿宋_GB2312" w:cs="仿宋_GB2312"/>
          <w:b w:val="0"/>
          <w:i w:val="0"/>
          <w:caps w:val="0"/>
          <w:color w:val="333333"/>
          <w:spacing w:val="0"/>
          <w:sz w:val="30"/>
          <w:szCs w:val="30"/>
          <w:bdr w:val="none" w:color="auto" w:sz="0" w:space="0"/>
          <w:shd w:val="clear" w:fill="FFFFFF"/>
        </w:rPr>
        <w:t>　　</w:t>
      </w:r>
      <w:r>
        <w:rPr>
          <w:rFonts w:hint="eastAsia" w:ascii="仿宋_GB2312" w:hAnsi="仿宋_GB2312" w:eastAsia="仿宋_GB2312" w:cs="仿宋_GB2312"/>
          <w:b w:val="0"/>
          <w:i w:val="0"/>
          <w:caps w:val="0"/>
          <w:color w:val="333333"/>
          <w:spacing w:val="0"/>
          <w:sz w:val="30"/>
          <w:szCs w:val="30"/>
          <w:bdr w:val="none" w:color="auto" w:sz="0" w:space="0"/>
          <w:shd w:val="clear" w:fill="FFFFFF"/>
          <w:lang w:val="en-US" w:eastAsia="zh-CN"/>
        </w:rPr>
        <w:t xml:space="preserve"> </w:t>
      </w:r>
      <w:r>
        <w:rPr>
          <w:rFonts w:hint="eastAsia" w:ascii="仿宋_GB2312" w:hAnsi="仿宋_GB2312" w:eastAsia="仿宋_GB2312" w:cs="仿宋_GB2312"/>
          <w:b w:val="0"/>
          <w:i w:val="0"/>
          <w:caps w:val="0"/>
          <w:color w:val="333333"/>
          <w:spacing w:val="0"/>
          <w:sz w:val="30"/>
          <w:szCs w:val="30"/>
          <w:bdr w:val="none" w:color="auto" w:sz="0" w:space="0"/>
          <w:shd w:val="clear" w:fill="FFFFFF"/>
        </w:rPr>
        <w:t>十六、无部门其他需进行解释说明的名词)。</w:t>
      </w:r>
    </w:p>
    <w:p>
      <w:pPr>
        <w:widowControl/>
        <w:numPr>
          <w:ilvl w:val="0"/>
          <w:numId w:val="3"/>
        </w:numPr>
        <w:ind w:firstLine="600" w:firstLineChars="200"/>
        <w:jc w:val="left"/>
        <w:rPr>
          <w:rFonts w:ascii="楷体_GB2312" w:eastAsia="楷体_GB2312"/>
          <w:kern w:val="0"/>
          <w:sz w:val="30"/>
          <w:szCs w:val="30"/>
        </w:rPr>
      </w:pPr>
      <w:r>
        <w:rPr>
          <w:rFonts w:ascii="楷体_GB2312" w:eastAsia="楷体_GB2312"/>
          <w:kern w:val="0"/>
          <w:sz w:val="30"/>
          <w:szCs w:val="30"/>
        </w:rPr>
        <w:t>机关运行经费安排</w:t>
      </w:r>
    </w:p>
    <w:p>
      <w:pPr>
        <w:widowControl/>
        <w:numPr>
          <w:numId w:val="0"/>
        </w:numPr>
        <w:jc w:val="left"/>
        <w:rPr>
          <w:rFonts w:hint="eastAsia" w:ascii="楷体_GB2312" w:eastAsia="楷体_GB2312"/>
          <w:kern w:val="0"/>
          <w:sz w:val="30"/>
          <w:szCs w:val="30"/>
          <w:lang w:val="en-US" w:eastAsia="zh-CN"/>
        </w:rPr>
      </w:pPr>
      <w:r>
        <w:rPr>
          <w:rFonts w:hint="eastAsia" w:ascii="楷体_GB2312" w:eastAsia="楷体_GB2312"/>
          <w:kern w:val="0"/>
          <w:sz w:val="30"/>
          <w:szCs w:val="30"/>
          <w:lang w:val="en-US" w:eastAsia="zh-CN"/>
        </w:rPr>
        <w:t xml:space="preserve">      本年我院无机关运行经费安排</w:t>
      </w:r>
    </w:p>
    <w:p>
      <w:pPr>
        <w:widowControl/>
        <w:ind w:firstLine="600" w:firstLineChars="200"/>
        <w:jc w:val="left"/>
        <w:rPr>
          <w:rFonts w:ascii="楷体_GB2312" w:eastAsia="楷体_GB2312"/>
          <w:kern w:val="0"/>
          <w:sz w:val="30"/>
          <w:szCs w:val="30"/>
        </w:rPr>
      </w:pPr>
      <w:r>
        <w:rPr>
          <w:rFonts w:ascii="楷体_GB2312" w:eastAsia="楷体_GB2312"/>
          <w:kern w:val="0"/>
          <w:sz w:val="30"/>
          <w:szCs w:val="30"/>
        </w:rPr>
        <w:t>（三）国有资产占用情况</w:t>
      </w:r>
    </w:p>
    <w:p>
      <w:pPr>
        <w:widowControl/>
        <w:ind w:firstLine="600" w:firstLineChars="200"/>
        <w:jc w:val="left"/>
        <w:rPr>
          <w:rFonts w:eastAsia="仿宋_GB2312"/>
          <w:kern w:val="0"/>
          <w:sz w:val="30"/>
          <w:szCs w:val="30"/>
        </w:rPr>
      </w:pPr>
      <w:r>
        <w:rPr>
          <w:rFonts w:hint="eastAsia" w:eastAsia="仿宋_GB2312"/>
          <w:kern w:val="0"/>
          <w:sz w:val="30"/>
          <w:szCs w:val="30"/>
        </w:rPr>
        <w:t>鉴于截至</w:t>
      </w:r>
      <w:r>
        <w:rPr>
          <w:rFonts w:hint="eastAsia" w:eastAsia="仿宋_GB2312"/>
          <w:kern w:val="0"/>
          <w:sz w:val="30"/>
          <w:szCs w:val="30"/>
          <w:lang w:val="en-US" w:eastAsia="zh-CN"/>
        </w:rPr>
        <w:t>2019</w:t>
      </w:r>
      <w:r>
        <w:rPr>
          <w:rFonts w:hint="eastAsia" w:eastAsia="仿宋_GB2312"/>
          <w:kern w:val="0"/>
          <w:sz w:val="30"/>
          <w:szCs w:val="30"/>
        </w:rPr>
        <w:t>年12月31日的国有资产占有使用情况需在完成</w:t>
      </w:r>
      <w:r>
        <w:rPr>
          <w:rFonts w:hint="eastAsia" w:eastAsia="仿宋_GB2312"/>
          <w:kern w:val="0"/>
          <w:sz w:val="30"/>
          <w:szCs w:val="30"/>
          <w:lang w:val="en-US" w:eastAsia="zh-CN"/>
        </w:rPr>
        <w:t>2019</w:t>
      </w:r>
      <w:bookmarkStart w:id="0" w:name="_GoBack"/>
      <w:bookmarkEnd w:id="0"/>
      <w:r>
        <w:rPr>
          <w:rFonts w:hint="eastAsia" w:eastAsia="仿宋_GB2312"/>
          <w:kern w:val="0"/>
          <w:sz w:val="30"/>
          <w:szCs w:val="30"/>
        </w:rPr>
        <w:t>年决算编制后才能统计汇总相关数据，因此，将在公开</w:t>
      </w:r>
      <w:r>
        <w:rPr>
          <w:rFonts w:hint="eastAsia" w:eastAsia="仿宋_GB2312"/>
          <w:kern w:val="0"/>
          <w:sz w:val="30"/>
          <w:szCs w:val="30"/>
          <w:lang w:val="en-US" w:eastAsia="zh-CN"/>
        </w:rPr>
        <w:t>2019</w:t>
      </w:r>
      <w:r>
        <w:rPr>
          <w:rFonts w:hint="eastAsia" w:eastAsia="仿宋_GB2312"/>
          <w:kern w:val="0"/>
          <w:sz w:val="30"/>
          <w:szCs w:val="30"/>
        </w:rPr>
        <w:t>年度部门决算时一并公开部门截至xx年12月31日的国有资产占有使用情况。</w:t>
      </w:r>
    </w:p>
    <w:p/>
    <w:sectPr>
      <w:headerReference r:id="rId3" w:type="default"/>
      <w:headerReference r:id="rId4" w:type="even"/>
      <w:pgSz w:w="16838" w:h="11906" w:orient="landscape"/>
      <w:pgMar w:top="1797" w:right="1247" w:bottom="1797"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altName w:val="微软雅黑"/>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47DF39"/>
    <w:multiLevelType w:val="singleLevel"/>
    <w:tmpl w:val="5C47DF39"/>
    <w:lvl w:ilvl="0" w:tentative="0">
      <w:start w:val="3"/>
      <w:numFmt w:val="chineseCounting"/>
      <w:suff w:val="nothing"/>
      <w:lvlText w:val="（%1）"/>
      <w:lvlJc w:val="left"/>
    </w:lvl>
  </w:abstractNum>
  <w:abstractNum w:abstractNumId="1">
    <w:nsid w:val="5C47E377"/>
    <w:multiLevelType w:val="singleLevel"/>
    <w:tmpl w:val="5C47E377"/>
    <w:lvl w:ilvl="0" w:tentative="0">
      <w:start w:val="1"/>
      <w:numFmt w:val="chineseCounting"/>
      <w:suff w:val="nothing"/>
      <w:lvlText w:val="（%1）"/>
      <w:lvlJc w:val="left"/>
    </w:lvl>
  </w:abstractNum>
  <w:abstractNum w:abstractNumId="2">
    <w:nsid w:val="5C48030B"/>
    <w:multiLevelType w:val="singleLevel"/>
    <w:tmpl w:val="5C48030B"/>
    <w:lvl w:ilvl="0" w:tentative="0">
      <w:start w:val="2"/>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0677A2"/>
    <w:rsid w:val="21A27707"/>
    <w:rsid w:val="245A6C52"/>
    <w:rsid w:val="7A0677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迪庆州人民医院</Company>
  <Pages>1</Pages>
  <Words>0</Words>
  <Characters>0</Characters>
  <Lines>0</Lines>
  <Paragraphs>0</Paragraphs>
  <TotalTime>24</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2019-01-23T03:19:00Z</dcterms:created>
  <dc:creator>李云耕</dc:creator>
  <cp:lastModifiedBy>李云耕</cp:lastModifiedBy>
  <dcterms:modified xsi:type="dcterms:W3CDTF">2019-01-23T05:59:11Z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