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firstLine="364" w:firstLineChars="48"/>
        <w:rPr>
          <w:rFonts w:hint="eastAsia" w:ascii="方正楷体简体" w:hAnsi="华文仿宋" w:eastAsia="方正楷体简体"/>
          <w:b/>
          <w:color w:val="FF0000"/>
          <w:w w:val="52"/>
          <w:sz w:val="144"/>
          <w:szCs w:val="144"/>
        </w:rPr>
      </w:pPr>
      <w:r>
        <w:rPr>
          <w:rFonts w:hint="eastAsia" w:ascii="方正楷体简体" w:hAnsi="华文仿宋" w:eastAsia="方正楷体简体"/>
          <w:b/>
          <w:color w:val="FF0000"/>
          <w:w w:val="52"/>
          <w:sz w:val="144"/>
          <w:szCs w:val="144"/>
        </w:rPr>
        <w:t>迪庆州旅游发展委员会</w:t>
      </w:r>
    </w:p>
    <w:p>
      <w:pPr>
        <w:ind w:left="2438" w:leftChars="1161"/>
        <w:rPr>
          <w:rFonts w:hint="eastAsia" w:ascii="方正楷体简体" w:hAnsi="新宋体" w:eastAsia="方正楷体简体"/>
          <w:color w:val="FF0000"/>
          <w:sz w:val="72"/>
          <w:szCs w:val="72"/>
        </w:rPr>
      </w:pPr>
      <w:r>
        <w:rPr>
          <w:rFonts w:hint="eastAsia" w:ascii="方正楷体简体" w:hAnsi="新宋体" w:eastAsia="方正楷体简体"/>
          <w:color w:val="FF0000"/>
          <w:sz w:val="72"/>
          <w:szCs w:val="72"/>
        </w:rPr>
        <w:t>工 作 简 报</w:t>
      </w:r>
    </w:p>
    <w:p>
      <w:pPr>
        <w:jc w:val="center"/>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 xml:space="preserve">  第7</w:t>
      </w:r>
      <w:r>
        <w:rPr>
          <w:rFonts w:hint="eastAsia" w:ascii="方正楷体简体" w:hAnsi="方正楷体简体" w:eastAsia="方正楷体简体" w:cs="方正楷体简体"/>
          <w:b/>
          <w:sz w:val="32"/>
          <w:szCs w:val="32"/>
          <w:lang w:val="en-US" w:eastAsia="zh-CN"/>
        </w:rPr>
        <w:t>8</w:t>
      </w:r>
      <w:bookmarkStart w:id="1" w:name="_GoBack"/>
      <w:bookmarkEnd w:id="1"/>
      <w:r>
        <w:rPr>
          <w:rFonts w:hint="eastAsia" w:ascii="方正楷体简体" w:hAnsi="方正楷体简体" w:eastAsia="方正楷体简体" w:cs="方正楷体简体"/>
          <w:b/>
          <w:sz w:val="32"/>
          <w:szCs w:val="32"/>
        </w:rPr>
        <w:t xml:space="preserve">期 </w:t>
      </w:r>
    </w:p>
    <w:p>
      <w:pPr>
        <w:jc w:val="center"/>
        <w:rPr>
          <w:rFonts w:ascii="黑体" w:hAnsi="Times New Roman" w:eastAsia="黑体" w:cs="黑体"/>
          <w:b/>
          <w:sz w:val="52"/>
          <w:szCs w:val="52"/>
        </w:rPr>
      </w:pPr>
      <w:r>
        <w:rPr>
          <w:rFonts w:hint="eastAsia" w:ascii="仿宋_GB2312" w:hAnsi="宋体" w:eastAsia="仿宋_GB2312" w:cs="仿宋_GB2312"/>
          <w:sz w:val="32"/>
          <w:szCs w:val="32"/>
        </w:rPr>
        <w:t>迪庆州旅游发展委员会办公室</w:t>
      </w:r>
      <w:r>
        <w:rPr>
          <w:rFonts w:hint="eastAsia" w:ascii="仿宋_GB2312" w:hAnsi="Times New Roman" w:eastAsia="仿宋_GB2312" w:cs="仿宋_GB2312"/>
          <w:sz w:val="32"/>
          <w:szCs w:val="32"/>
        </w:rPr>
        <w:t xml:space="preserve">        2018年10月29日</w:t>
      </w:r>
    </w:p>
    <w:p>
      <w:pPr>
        <w:rPr>
          <w:rFonts w:ascii="方正仿宋简体" w:hAnsi="方正仿宋简体" w:eastAsia="方正仿宋简体" w:cs="方正仿宋简体"/>
          <w:sz w:val="32"/>
          <w:szCs w:val="32"/>
        </w:rPr>
      </w:pPr>
      <w:r>
        <w:rPr>
          <w:rFonts w:ascii="Times New Roman" w:hAnsi="Times New Roman" w:eastAsia="宋体" w:cs="Times New Roman"/>
        </w:rPr>
        <w:pict>
          <v:line id="_x0000_s1026" o:spid="_x0000_s1026" o:spt="20" style="position:absolute;left:0pt;margin-left:-6pt;margin-top:3.8pt;height:0pt;width:441pt;z-index:250085376;mso-width-relative:page;mso-height-relative:page;" stroked="t" coordsize="21600,21600" o:gfxdata="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X8z/PVAAAABwEAAA8AAAAAAAAAAQAgAAAAIgAAAGRy&#10;cy9kb3ducmV2LnhtbFBLAQIUABQAAAAIAIdO4kBlhlc0zwEAAI4DAAAOAAAAAAAAAAEAIAAAACQB&#10;AABkcnMvZTJvRG9jLnhtbFBLBQYAAAAABgAGAFkBAABlBQAAAAA=&#10;">
            <v:path arrowok="t"/>
            <v:fill focussize="0,0"/>
            <v:stroke weight="1.5pt" color="#FF0000"/>
            <v:imagedata o:title=""/>
            <o:lock v:ext="edit"/>
          </v:line>
        </w:pict>
      </w:r>
    </w:p>
    <w:p>
      <w:pP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积极开展脱贫攻坚工作，确保如期脱贫摘帽</w:t>
      </w:r>
    </w:p>
    <w:p>
      <w:pPr>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Times New Roman"/>
          <w:sz w:val="32"/>
          <w:szCs w:val="32"/>
        </w:rPr>
        <w:t>近年来，我委认真贯彻落实中央、省、州相关脱贫攻坚方针政策和有关要求，履行党委（党组）脱贫攻坚主体责任、落实纪委（监委）及纪检监察组监督检查发现问题的整改任务，认真贯彻执行脱贫攻坚各项政治纪律，压实责任。</w:t>
      </w:r>
      <w:r>
        <w:rPr>
          <w:rFonts w:hint="eastAsia" w:ascii="仿宋" w:hAnsi="仿宋" w:eastAsia="仿宋" w:cs="仿宋"/>
          <w:sz w:val="32"/>
          <w:szCs w:val="32"/>
        </w:rPr>
        <w:t>为迎接脱贫攻坚工作国检。按照州委、州人民政府有关文件精神，于10月13日由党组成员李武副主任带相关科室负责人，一行5人到扶贫挂钩点木鲁村开展遍访等相关工作。工作组通过召开各村组群众大会，重新核实建档立卡户基础数据，完善农户信息，宣传扶贫政策，诠释新《党章》；视察了花椒、核桃产业发展情况。为做好迎接国家、省的检查，希望群众积极参与和配合，希望家家户户包括干部职工要全面了解和掌握扶贫政策，要做到家喻户晓。要求党员干部要按照新修订《党章》，认真开展学习《党章》，</w:t>
      </w:r>
      <w:bookmarkStart w:id="0" w:name="OLE_LINK1"/>
      <w:r>
        <w:rPr>
          <w:rFonts w:hint="eastAsia" w:ascii="仿宋" w:hAnsi="仿宋" w:eastAsia="仿宋" w:cs="仿宋"/>
          <w:sz w:val="32"/>
          <w:szCs w:val="32"/>
        </w:rPr>
        <w:t>要求每位党员认真领会新修订中国共产党章程修改的历史背景和重要意义。党员要以身作则，率先垂范，带领群众脱贫致富。</w:t>
      </w:r>
    </w:p>
    <w:bookmarkEnd w:id="0"/>
    <w:p>
      <w:pPr>
        <w:ind w:firstLine="640" w:firstLineChars="200"/>
        <w:jc w:val="left"/>
        <w:rPr>
          <w:rFonts w:ascii="仿宋" w:hAnsi="仿宋" w:eastAsia="仿宋" w:cs="仿宋"/>
          <w:sz w:val="32"/>
          <w:szCs w:val="32"/>
        </w:rPr>
      </w:pPr>
      <w:r>
        <w:rPr>
          <w:rFonts w:hint="eastAsia" w:ascii="仿宋" w:hAnsi="仿宋" w:eastAsia="仿宋" w:cs="仿宋"/>
          <w:sz w:val="32"/>
          <w:szCs w:val="32"/>
        </w:rPr>
        <w:t>我委积极参与“全国扶贫日”系列活动。委派扶贫分管领导和相关科室负责人积极参加全省、全州表彰脱贫攻坚先进个人和集体视频会议及脱贫攻坚“百日会战”等会议；派行业管理科负责人积极参加迪庆州脱贫攻坚“十大新闻”人物揭晓仪式；派志愿者参加在坛城开展的“全国扶贫日”主题宣传活动，协助扶贫办工作人员发放宣传资料。在7月至8月期间全体干部职工积极参与了“脱贫攻坚”手机摄影大赛，将把开展脱贫攻坚工作情况通过手机记录在册，并积极投稿参与竞赛。通过多种形式不断推进脱贫攻坚工作。</w:t>
      </w:r>
    </w:p>
    <w:p>
      <w:pPr>
        <w:ind w:firstLine="640" w:firstLineChars="200"/>
        <w:jc w:val="left"/>
        <w:rPr>
          <w:rFonts w:ascii="仿宋" w:hAnsi="仿宋" w:eastAsia="仿宋" w:cs="仿宋"/>
          <w:sz w:val="32"/>
          <w:szCs w:val="32"/>
        </w:rPr>
      </w:pPr>
      <w:r>
        <w:rPr>
          <w:rFonts w:ascii="仿宋" w:hAnsi="仿宋" w:eastAsia="仿宋" w:cs="仿宋"/>
          <w:sz w:val="32"/>
          <w:szCs w:val="32"/>
        </w:rPr>
        <w:drawing>
          <wp:inline distT="0" distB="0" distL="0" distR="0">
            <wp:extent cx="2419985" cy="1504950"/>
            <wp:effectExtent l="19050" t="0" r="0" b="0"/>
            <wp:docPr id="6" name="图片 1" descr="d:\我的文档\桌面\659820185976899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我的文档\桌面\659820185976899833.jpg"/>
                    <pic:cNvPicPr>
                      <a:picLocks noChangeAspect="1" noChangeArrowheads="1"/>
                    </pic:cNvPicPr>
                  </pic:nvPicPr>
                  <pic:blipFill>
                    <a:blip r:embed="rId4" cstate="print"/>
                    <a:srcRect/>
                    <a:stretch>
                      <a:fillRect/>
                    </a:stretch>
                  </pic:blipFill>
                  <pic:spPr>
                    <a:xfrm>
                      <a:off x="0" y="0"/>
                      <a:ext cx="2421735" cy="1505999"/>
                    </a:xfrm>
                    <a:prstGeom prst="rect">
                      <a:avLst/>
                    </a:prstGeom>
                    <a:noFill/>
                    <a:ln w="9525">
                      <a:noFill/>
                      <a:miter lim="800000"/>
                      <a:headEnd/>
                      <a:tailEnd/>
                    </a:ln>
                  </pic:spPr>
                </pic:pic>
              </a:graphicData>
            </a:graphic>
          </wp:inline>
        </w:drawing>
      </w:r>
      <w:r>
        <w:rPr>
          <w:rFonts w:ascii="仿宋" w:hAnsi="仿宋" w:eastAsia="仿宋" w:cs="仿宋"/>
          <w:sz w:val="32"/>
          <w:szCs w:val="32"/>
        </w:rPr>
        <w:drawing>
          <wp:inline distT="0" distB="0" distL="0" distR="0">
            <wp:extent cx="2292350" cy="1504950"/>
            <wp:effectExtent l="19050" t="0" r="0" b="0"/>
            <wp:docPr id="8" name="图片 2" descr="d:\我的文档\桌面\470835439104501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d:\我的文档\桌面\470835439104501058.jpg"/>
                    <pic:cNvPicPr>
                      <a:picLocks noChangeAspect="1" noChangeArrowheads="1"/>
                    </pic:cNvPicPr>
                  </pic:nvPicPr>
                  <pic:blipFill>
                    <a:blip r:embed="rId5" cstate="print"/>
                    <a:srcRect/>
                    <a:stretch>
                      <a:fillRect/>
                    </a:stretch>
                  </pic:blipFill>
                  <pic:spPr>
                    <a:xfrm>
                      <a:off x="0" y="0"/>
                      <a:ext cx="2292737" cy="1505204"/>
                    </a:xfrm>
                    <a:prstGeom prst="rect">
                      <a:avLst/>
                    </a:prstGeom>
                    <a:noFill/>
                    <a:ln w="9525">
                      <a:noFill/>
                      <a:miter lim="800000"/>
                      <a:headEnd/>
                      <a:tailEnd/>
                    </a:ln>
                  </pic:spPr>
                </pic:pic>
              </a:graphicData>
            </a:graphic>
          </wp:inline>
        </w:drawing>
      </w:r>
    </w:p>
    <w:p>
      <w:pPr>
        <w:ind w:firstLine="640" w:firstLineChars="200"/>
        <w:jc w:val="left"/>
        <w:rPr>
          <w:rFonts w:ascii="仿宋" w:hAnsi="仿宋" w:eastAsia="仿宋" w:cs="仿宋"/>
          <w:sz w:val="32"/>
          <w:szCs w:val="32"/>
        </w:rPr>
      </w:pPr>
    </w:p>
    <w:p>
      <w:pPr>
        <w:spacing w:line="480" w:lineRule="exact"/>
        <w:rPr>
          <w:sz w:val="30"/>
          <w:szCs w:val="30"/>
          <w:u w:val="single"/>
        </w:rPr>
      </w:pPr>
    </w:p>
    <w:p>
      <w:pPr>
        <w:spacing w:line="480" w:lineRule="exact"/>
        <w:rPr>
          <w:rFonts w:hint="eastAsia"/>
          <w:sz w:val="30"/>
          <w:szCs w:val="30"/>
          <w:u w:val="single"/>
        </w:rPr>
      </w:pPr>
    </w:p>
    <w:p>
      <w:pPr>
        <w:spacing w:line="480" w:lineRule="exact"/>
        <w:rPr>
          <w:sz w:val="30"/>
          <w:szCs w:val="30"/>
          <w:u w:val="single"/>
        </w:rPr>
      </w:pPr>
    </w:p>
    <w:p>
      <w:pPr>
        <w:spacing w:line="480" w:lineRule="exact"/>
        <w:rPr>
          <w:sz w:val="30"/>
          <w:szCs w:val="30"/>
          <w:u w:val="single"/>
        </w:rPr>
      </w:pPr>
      <w:r>
        <w:rPr>
          <w:rFonts w:ascii="Times New Roman" w:hAnsi="Times New Roman" w:eastAsia="宋体" w:cs="Times New Roman"/>
          <w:sz w:val="30"/>
          <w:szCs w:val="30"/>
          <w:u w:val="single"/>
        </w:rPr>
        <w:t xml:space="preserve">                                                                               </w:t>
      </w:r>
    </w:p>
    <w:p>
      <w:pPr>
        <w:spacing w:line="480" w:lineRule="exact"/>
        <w:ind w:left="1350" w:hanging="1350" w:hangingChars="450"/>
        <w:rPr>
          <w:rFonts w:ascii="仿宋" w:hAnsi="仿宋" w:eastAsia="仿宋" w:cs="仿宋"/>
          <w:sz w:val="32"/>
          <w:szCs w:val="32"/>
        </w:rPr>
      </w:pPr>
      <w:r>
        <w:rPr>
          <w:rFonts w:hint="eastAsia" w:ascii="方正仿宋简体" w:hAnsi="仿宋" w:eastAsia="方正仿宋简体" w:cs="方正仿宋简体"/>
          <w:sz w:val="30"/>
          <w:szCs w:val="30"/>
        </w:rPr>
        <w:t>抄送：</w:t>
      </w:r>
      <w:r>
        <w:rPr>
          <w:rFonts w:ascii="Times New Roman" w:hAnsi="Times New Roman" w:eastAsia="宋体" w:cs="Times New Roman"/>
        </w:rPr>
        <w:pict>
          <v:shape id="_x0000_s1027" o:spid="_x0000_s1027" o:spt="32" type="#_x0000_t32" style="position:absolute;left:0pt;flip:y;margin-left:-0.75pt;margin-top:20.25pt;height:0.75pt;width:419.25pt;z-index:251133952;mso-width-relative:page;mso-height-relative:page;" filled="f" coordsize="21600,21600" o:gfxdata="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siitp1wAAAAgBAAAP&#10;AAAAAAAAAAEAIAAAACIAAABkcnMvZG93bnJldi54bWxQSwECFAAUAAAACACHTuJA0qdgJOABAACi&#10;AwAADgAAAAAAAAABACAAAAAmAQAAZHJzL2Uyb0RvYy54bWxQSwUGAAAAAAYABgBZAQAAeAUAAAAA&#10;">
            <v:path arrowok="t"/>
            <v:fill on="f" focussize="0,0"/>
            <v:stroke/>
            <v:imagedata o:title=""/>
            <o:lock v:ext="edit"/>
          </v:shape>
        </w:pict>
      </w:r>
      <w:r>
        <w:rPr>
          <w:rFonts w:hint="eastAsia" w:ascii="方正仿宋简体" w:hAnsi="仿宋" w:eastAsia="方正仿宋简体" w:cs="方正仿宋简体"/>
          <w:sz w:val="30"/>
          <w:szCs w:val="30"/>
        </w:rPr>
        <w:t>州扶贫开发领导小组办公室、驻州林业局纪检组。</w:t>
      </w:r>
      <w:r>
        <w:rPr>
          <w:rFonts w:hint="eastAsia" w:ascii="方正仿宋简体" w:hAnsi="仿宋" w:eastAsia="方正仿宋简体" w:cs="方正仿宋简体"/>
          <w:sz w:val="32"/>
          <w:szCs w:val="32"/>
        </w:rPr>
        <w:t xml:space="preserve">       </w:t>
      </w:r>
      <w:r>
        <w:rPr>
          <w:rFonts w:hint="eastAsia" w:ascii="方正仿宋简体" w:hAnsi="仿宋" w:eastAsia="方正仿宋简体" w:cs="方正仿宋简体"/>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30487037"/>
    <w:rsid w:val="003505D9"/>
    <w:rsid w:val="003B3FDE"/>
    <w:rsid w:val="004F3EAE"/>
    <w:rsid w:val="0061633E"/>
    <w:rsid w:val="0062278C"/>
    <w:rsid w:val="006E0424"/>
    <w:rsid w:val="006F0FAA"/>
    <w:rsid w:val="007743F7"/>
    <w:rsid w:val="00A0149D"/>
    <w:rsid w:val="00C0072A"/>
    <w:rsid w:val="00C15B40"/>
    <w:rsid w:val="00C9058D"/>
    <w:rsid w:val="00F65D38"/>
    <w:rsid w:val="30487037"/>
    <w:rsid w:val="77253AFA"/>
    <w:rsid w:val="7ECB1CE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眉 Char"/>
    <w:basedOn w:val="5"/>
    <w:link w:val="4"/>
    <w:qFormat/>
    <w:uiPriority w:val="0"/>
    <w:rPr>
      <w:kern w:val="2"/>
      <w:sz w:val="18"/>
      <w:szCs w:val="18"/>
    </w:rPr>
  </w:style>
  <w:style w:type="character" w:customStyle="1" w:styleId="8">
    <w:name w:val="页脚 Char"/>
    <w:basedOn w:val="5"/>
    <w:link w:val="3"/>
    <w:qFormat/>
    <w:uiPriority w:val="0"/>
    <w:rPr>
      <w:rFonts w:asciiTheme="minorHAnsi" w:hAnsiTheme="minorHAnsi" w:eastAsiaTheme="minorEastAsia" w:cstheme="minorBidi"/>
      <w:kern w:val="2"/>
      <w:sz w:val="18"/>
      <w:szCs w:val="18"/>
    </w:rPr>
  </w:style>
  <w:style w:type="character" w:customStyle="1" w:styleId="9">
    <w:name w:val="批注框文本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迪庆州直属党政机关单位</Company>
  <Pages>2</Pages>
  <Words>122</Words>
  <Characters>702</Characters>
  <Lines>5</Lines>
  <Paragraphs>1</Paragraphs>
  <TotalTime>0</TotalTime>
  <ScaleCrop>false</ScaleCrop>
  <LinksUpToDate>false</LinksUpToDate>
  <CharactersWithSpaces>823</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2018-10-29T06:10:00Z</dcterms:created>
  <dc:creator>Administrator</dc:creator>
  <cp:lastModifiedBy>马玉莲</cp:lastModifiedBy>
  <cp:lastPrinted>2018-10-31T03:12:00Z</cp:lastPrinted>
  <dcterms:modified xsi:type="dcterms:W3CDTF">2018-11-01T01:23:43Z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