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600" w:lineRule="atLeast"/>
        <w:ind w:left="220" w:hanging="220" w:hangingChars="50"/>
        <w:jc w:val="center"/>
        <w:rPr>
          <w:rFonts w:hint="eastAsia" w:ascii="方正小标宋_GBK" w:hAnsi="Calibri" w:eastAsia="方正小标宋_GBK"/>
          <w:color w:val="333333"/>
          <w:sz w:val="44"/>
          <w:szCs w:val="44"/>
        </w:rPr>
      </w:pPr>
      <w:r>
        <w:rPr>
          <w:rFonts w:hint="eastAsia" w:ascii="方正小标宋_GBK" w:hAnsi="Calibri" w:eastAsia="方正小标宋_GBK"/>
          <w:color w:val="333333"/>
          <w:sz w:val="44"/>
          <w:szCs w:val="44"/>
        </w:rPr>
        <w:t>迪庆藏族自治州</w:t>
      </w:r>
      <w:r>
        <w:rPr>
          <w:rFonts w:hint="eastAsia" w:ascii="方正小标宋_GBK" w:hAnsi="Calibri" w:eastAsia="方正小标宋_GBK"/>
          <w:color w:val="333333"/>
          <w:sz w:val="44"/>
          <w:szCs w:val="44"/>
          <w:lang w:val="en-US" w:eastAsia="zh-CN"/>
        </w:rPr>
        <w:t>梅里雪山景区管理局</w:t>
      </w:r>
      <w:r>
        <w:rPr>
          <w:rFonts w:hint="eastAsia" w:ascii="方正小标宋_GBK" w:hAnsi="Calibri" w:eastAsia="方正小标宋_GBK"/>
          <w:color w:val="333333"/>
          <w:sz w:val="44"/>
          <w:szCs w:val="44"/>
        </w:rPr>
        <w:t>关于对2017年部门预</w:t>
      </w:r>
      <w:r>
        <w:rPr>
          <w:rFonts w:hint="eastAsia" w:ascii="方正小标宋_GBK" w:hAnsi="Calibri" w:eastAsia="方正小标宋_GBK"/>
          <w:color w:val="333333"/>
          <w:sz w:val="44"/>
          <w:szCs w:val="44"/>
          <w:lang w:val="en-US" w:eastAsia="zh-CN"/>
        </w:rPr>
        <w:t>决</w:t>
      </w:r>
      <w:r>
        <w:rPr>
          <w:rFonts w:hint="eastAsia" w:ascii="方正小标宋_GBK" w:hAnsi="Calibri" w:eastAsia="方正小标宋_GBK"/>
          <w:color w:val="333333"/>
          <w:sz w:val="44"/>
          <w:szCs w:val="44"/>
        </w:rPr>
        <w:t>算公开情况的</w:t>
      </w:r>
    </w:p>
    <w:p>
      <w:pPr>
        <w:pStyle w:val="4"/>
        <w:shd w:val="clear" w:color="auto" w:fill="FFFFFF"/>
        <w:spacing w:before="0" w:beforeAutospacing="0" w:after="0" w:afterAutospacing="0" w:line="600" w:lineRule="atLeast"/>
        <w:ind w:left="220" w:hanging="220" w:hangingChars="50"/>
        <w:jc w:val="center"/>
        <w:rPr>
          <w:rFonts w:hint="eastAsia" w:ascii="微软雅黑" w:hAnsi="微软雅黑"/>
          <w:color w:val="333333"/>
        </w:rPr>
      </w:pPr>
      <w:r>
        <w:rPr>
          <w:rFonts w:hint="eastAsia" w:ascii="方正小标宋_GBK" w:hAnsi="Calibri" w:eastAsia="方正小标宋_GBK"/>
          <w:color w:val="333333"/>
          <w:sz w:val="44"/>
          <w:szCs w:val="44"/>
        </w:rPr>
        <w:t>补充说明</w:t>
      </w:r>
    </w:p>
    <w:p>
      <w:pPr>
        <w:spacing w:line="56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一、2017年部门预算中机关运行经费预算安排情况说明</w:t>
      </w:r>
    </w:p>
    <w:p>
      <w:pPr>
        <w:spacing w:line="56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二、政府采购预算情况说明</w:t>
      </w:r>
    </w:p>
    <w:p>
      <w:pPr>
        <w:pStyle w:val="4"/>
        <w:shd w:val="clear" w:color="auto" w:fill="FFFFFF"/>
        <w:spacing w:before="0" w:beforeAutospacing="0" w:after="0" w:afterAutospacing="0" w:line="480" w:lineRule="atLeast"/>
        <w:ind w:firstLine="675" w:firstLineChars="211"/>
        <w:rPr>
          <w:rFonts w:hint="eastAsia" w:ascii="宋体" w:hAnsi="宋体" w:eastAsia="宋体" w:cs="宋体"/>
          <w:b w:val="0"/>
          <w:bCs w:val="0"/>
          <w:color w:val="333333"/>
          <w:sz w:val="32"/>
          <w:szCs w:val="32"/>
        </w:rPr>
      </w:pPr>
      <w:r>
        <w:rPr>
          <w:rFonts w:hint="eastAsia" w:ascii="宋体" w:hAnsi="宋体" w:eastAsia="宋体" w:cs="宋体"/>
          <w:b w:val="0"/>
          <w:bCs w:val="0"/>
          <w:sz w:val="32"/>
          <w:szCs w:val="32"/>
        </w:rPr>
        <w:t>三、专业性较强的名词解释</w:t>
      </w:r>
      <w:r>
        <w:rPr>
          <w:rFonts w:hint="eastAsia" w:ascii="宋体" w:hAnsi="宋体" w:eastAsia="宋体" w:cs="宋体"/>
          <w:b w:val="0"/>
          <w:bCs w:val="0"/>
          <w:color w:val="333333"/>
          <w:sz w:val="32"/>
          <w:szCs w:val="32"/>
        </w:rPr>
        <w:t xml:space="preserve">          </w:t>
      </w:r>
    </w:p>
    <w:p>
      <w:pPr>
        <w:pStyle w:val="4"/>
        <w:shd w:val="clear" w:color="auto" w:fill="FFFFFF"/>
        <w:spacing w:before="0" w:beforeAutospacing="0" w:after="0" w:afterAutospacing="0" w:line="480" w:lineRule="atLeast"/>
        <w:ind w:firstLine="634" w:firstLineChars="198"/>
        <w:rPr>
          <w:rFonts w:hint="eastAsia" w:ascii="宋体" w:hAnsi="宋体" w:eastAsia="宋体" w:cs="宋体"/>
          <w:b w:val="0"/>
          <w:bCs w:val="0"/>
          <w:color w:val="333333"/>
          <w:sz w:val="32"/>
          <w:szCs w:val="32"/>
        </w:rPr>
      </w:pPr>
    </w:p>
    <w:p>
      <w:pPr>
        <w:pStyle w:val="4"/>
        <w:shd w:val="clear" w:color="auto" w:fill="FFFFFF"/>
        <w:spacing w:before="0" w:beforeAutospacing="0" w:after="0" w:afterAutospacing="0" w:line="480" w:lineRule="atLeast"/>
        <w:ind w:firstLine="634" w:firstLineChars="198"/>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rPr>
        <w:t>根据《云南省财政厅关于迪庆州本级2017年预决算公开情况专项检查的处理决定》（云财监[2018]51号）、《迪庆州财政局关于2017年度州本级预决算公开情况专项检查的处理决定》（迪财监[2018]11号）及问题清单的相关要求，对我局部门预算公开情况说明不全面的问题做如下补充说明：</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一、2017年部门预算补充公开</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1、预算机关运行经费安排情况说明</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本单位2017年机关运行经费共预算206542.16万元。现将明细预算情况公开如下：退休人员公用经费800元、包干经费105000元、办公取暖费19800元、公务接待费21000元、工会费29612.16元、公务用车运行维护费30000元、福利费330元。</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2、政府采购预算情况</w:t>
      </w:r>
    </w:p>
    <w:p>
      <w:pPr>
        <w:pStyle w:val="4"/>
        <w:keepNext w:val="0"/>
        <w:keepLines w:val="0"/>
        <w:widowControl/>
        <w:suppressLineNumbers w:val="0"/>
        <w:spacing w:before="150" w:beforeAutospacing="0" w:after="0" w:afterAutospacing="0" w:line="432" w:lineRule="auto"/>
        <w:ind w:left="0" w:right="0" w:firstLine="84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2017年本单位无上报的政府采购预算。</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3、专业性较强的名词解释</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（1）“三公”经费：是指财政拨款支出安排的因公出国（境）费、车辆购置及运行维护费、公务接待费。</w:t>
      </w:r>
    </w:p>
    <w:p>
      <w:pPr>
        <w:pStyle w:val="4"/>
        <w:keepNext w:val="0"/>
        <w:keepLines w:val="0"/>
        <w:widowControl/>
        <w:suppressLineNumbers w:val="0"/>
        <w:spacing w:before="150" w:beforeAutospacing="0" w:after="0" w:afterAutospacing="0" w:line="432" w:lineRule="auto"/>
        <w:ind w:left="0" w:right="0" w:firstLine="42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因公出国（境）费指单位工作人员公务出国（境）的住宿费、旅费、伙食补助费、杂费、培训费等支出；</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公务用车购置及运行维护费支出指单位公务用车购置费及租用费、燃料费、维修费、过桥过路费、保险费、安全奖励费等支出；</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公务接待费指单位按规定开支的各类公务接待（含外宾接待）支出。</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3）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4）项目预算的编制：行政事业单位公用经费中的大型修缮费、购置费等；列入部门预算中的国家专门设立的事业发展项目支出；基本建设、挖潜改造、科技三项费用、支援农村生产性支出等建设性专项支出。部门申报项目时要进行可行性论证，对提出的项目从技术、财务、成本费用、组织机构、社会效益等方面进行分析，并列入项目备选库，财政部根据各部门事业发展需要和国家财力可能统筹安排。</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二、2016年部门决算补充公开</w:t>
      </w:r>
    </w:p>
    <w:p>
      <w:pPr>
        <w:pStyle w:val="4"/>
        <w:keepNext w:val="0"/>
        <w:keepLines w:val="0"/>
        <w:widowControl/>
        <w:suppressLineNumbers w:val="0"/>
        <w:spacing w:before="150" w:beforeAutospacing="0" w:after="0" w:afterAutospacing="0" w:line="432" w:lineRule="auto"/>
        <w:ind w:left="0" w:right="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1、2016年度机关运行经费支出情况</w:t>
      </w:r>
    </w:p>
    <w:p>
      <w:pPr>
        <w:pStyle w:val="4"/>
        <w:keepNext w:val="0"/>
        <w:keepLines w:val="0"/>
        <w:widowControl/>
        <w:suppressLineNumbers w:val="0"/>
        <w:spacing w:before="150" w:beforeAutospacing="0" w:after="0" w:afterAutospacing="0" w:line="432" w:lineRule="auto"/>
        <w:ind w:left="0" w:right="0" w:firstLine="42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2016年度机关运行经费支出情况152093.62元，占总支出4.16%</w:t>
      </w:r>
    </w:p>
    <w:p>
      <w:pPr>
        <w:pStyle w:val="4"/>
        <w:keepNext w:val="0"/>
        <w:keepLines w:val="0"/>
        <w:widowControl/>
        <w:suppressLineNumbers w:val="0"/>
        <w:spacing w:before="150" w:beforeAutospacing="0" w:after="0" w:afterAutospacing="0" w:line="432" w:lineRule="auto"/>
        <w:ind w:left="0" w:right="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2015年支出数为550153.35元，较上年减少398059.73元，减少了72.35%，减少主要原因是节俭开支。</w:t>
      </w:r>
    </w:p>
    <w:p>
      <w:pPr>
        <w:pStyle w:val="4"/>
        <w:keepNext w:val="0"/>
        <w:keepLines w:val="0"/>
        <w:widowControl/>
        <w:suppressLineNumbers w:val="0"/>
        <w:spacing w:before="150" w:beforeAutospacing="0" w:after="0" w:afterAutospacing="0" w:line="432" w:lineRule="auto"/>
        <w:ind w:left="0" w:right="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2、本单位2016年政府采购情况如下：</w:t>
      </w:r>
    </w:p>
    <w:p>
      <w:pPr>
        <w:pStyle w:val="4"/>
        <w:keepNext w:val="0"/>
        <w:keepLines w:val="0"/>
        <w:widowControl/>
        <w:suppressLineNumbers w:val="0"/>
        <w:spacing w:before="150" w:beforeAutospacing="0" w:after="0" w:afterAutospacing="0" w:line="432" w:lineRule="auto"/>
        <w:ind w:left="0" w:right="0" w:firstLine="42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 xml:space="preserve">2016年本单位新增办公设备117580元，全部通过政府采购程序，已新增固定资产卡片。 </w:t>
      </w:r>
    </w:p>
    <w:p>
      <w:pPr>
        <w:pStyle w:val="4"/>
        <w:keepNext w:val="0"/>
        <w:keepLines w:val="0"/>
        <w:widowControl/>
        <w:suppressLineNumbers w:val="0"/>
        <w:spacing w:before="150" w:beforeAutospacing="0" w:after="0" w:afterAutospacing="0" w:line="432" w:lineRule="auto"/>
        <w:ind w:left="0" w:right="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3、专业性较强的名词解释</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（1）部门决算：是部门依据国家有关政策规定及其行使职能的需要，由基层决算单位编制，逐级上报、审核、汇总，经财政部门审核后提交立法机关的涵盖部门各项收支情况。</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2）基本支出与项目支出：基本支出是指行政事业单位为保障其机构正常运转、完成日常工作任务而编制的年度基本支出计划，内容包括人员经费和日常公用经费两部分。项目支出是指行政事业单位为完成特定的工作任务或事业发展目标，在基本的预算支出以外，财政预算专款安排的支出。</w:t>
      </w:r>
    </w:p>
    <w:p>
      <w:pPr>
        <w:pStyle w:val="4"/>
        <w:keepNext w:val="0"/>
        <w:keepLines w:val="0"/>
        <w:widowControl/>
        <w:suppressLineNumbers w:val="0"/>
        <w:spacing w:before="150" w:beforeAutospacing="0" w:after="0" w:afterAutospacing="0" w:line="432" w:lineRule="auto"/>
        <w:ind w:left="0" w:right="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（3） 因公出国（境）费指单位工作人员公务出国（境）的住宿费、旅费、伙食补助费、杂费、培训费等支出；</w:t>
      </w:r>
    </w:p>
    <w:p>
      <w:pPr>
        <w:pStyle w:val="4"/>
        <w:keepNext w:val="0"/>
        <w:keepLines w:val="0"/>
        <w:widowControl/>
        <w:suppressLineNumbers w:val="0"/>
        <w:spacing w:before="150" w:beforeAutospacing="0" w:after="0" w:afterAutospacing="0" w:line="432" w:lineRule="auto"/>
        <w:ind w:left="0" w:right="0" w:firstLine="42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（4） 公务用车购置及运行维护费支出指单位公务用车购置费及租用费、燃料费、维修费、过桥过路费、保险费、安全奖励费等支出；</w:t>
      </w:r>
    </w:p>
    <w:p>
      <w:pPr>
        <w:pStyle w:val="4"/>
        <w:keepNext w:val="0"/>
        <w:keepLines w:val="0"/>
        <w:widowControl/>
        <w:suppressLineNumbers w:val="0"/>
        <w:spacing w:before="150" w:beforeAutospacing="0" w:after="0" w:afterAutospacing="0" w:line="432" w:lineRule="auto"/>
        <w:ind w:left="0" w:right="0" w:firstLine="42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（5） 公务接待费指单位按规定开支的各类公务接待（含外宾接待）支出。</w:t>
      </w:r>
    </w:p>
    <w:p>
      <w:pPr>
        <w:pStyle w:val="4"/>
        <w:keepNext w:val="0"/>
        <w:keepLines w:val="0"/>
        <w:widowControl/>
        <w:suppressLineNumbers w:val="0"/>
        <w:spacing w:before="150" w:beforeAutospacing="0" w:after="0" w:afterAutospacing="0" w:line="432" w:lineRule="auto"/>
        <w:ind w:left="0" w:right="0" w:firstLine="42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（6）政府采购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4"/>
        <w:keepNext w:val="0"/>
        <w:keepLines w:val="0"/>
        <w:widowControl/>
        <w:suppressLineNumbers w:val="0"/>
        <w:spacing w:before="150" w:beforeAutospacing="0" w:after="0" w:afterAutospacing="0" w:line="432" w:lineRule="auto"/>
        <w:ind w:left="0" w:right="0" w:firstLine="560"/>
        <w:jc w:val="both"/>
        <w:rPr>
          <w:rFonts w:hint="eastAsia" w:ascii="宋体" w:hAnsi="宋体" w:eastAsia="宋体" w:cs="宋体"/>
          <w:sz w:val="32"/>
          <w:szCs w:val="32"/>
        </w:rPr>
      </w:pPr>
      <w:r>
        <w:rPr>
          <w:rFonts w:hint="eastAsia" w:ascii="宋体" w:hAnsi="宋体" w:eastAsia="宋体" w:cs="宋体"/>
          <w:color w:val="000000"/>
          <w:sz w:val="32"/>
          <w:szCs w:val="32"/>
          <w:shd w:val="clear" w:fill="FAFAFA"/>
        </w:rPr>
        <w:t>通过此次检查，我单位又再一次加强了和完善了本单位预决算公开工作，发现仍有可以改进进步的地方，在今后的预决算公开工作中，我单位会严格按照预决算公开细则等的要求，认真进行公开工作，不断改进，不断进步。</w:t>
      </w:r>
      <w:bookmarkStart w:id="0" w:name="_GoBack"/>
      <w:bookmarkEnd w:id="0"/>
    </w:p>
    <w:p>
      <w:pPr>
        <w:spacing w:line="560" w:lineRule="exact"/>
        <w:ind w:firstLine="640" w:firstLineChars="200"/>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rPr>
        <w:t>以上内容已于2017年11月1</w:t>
      </w:r>
      <w:r>
        <w:rPr>
          <w:rFonts w:hint="eastAsia" w:ascii="宋体" w:hAnsi="宋体" w:eastAsia="宋体" w:cs="宋体"/>
          <w:b w:val="0"/>
          <w:bCs w:val="0"/>
          <w:color w:val="333333"/>
          <w:sz w:val="32"/>
          <w:szCs w:val="32"/>
          <w:lang w:val="en-US" w:eastAsia="zh-CN"/>
        </w:rPr>
        <w:t>9</w:t>
      </w:r>
      <w:r>
        <w:rPr>
          <w:rFonts w:hint="eastAsia" w:ascii="宋体" w:hAnsi="宋体" w:eastAsia="宋体" w:cs="宋体"/>
          <w:b w:val="0"/>
          <w:bCs w:val="0"/>
          <w:color w:val="333333"/>
          <w:sz w:val="32"/>
          <w:szCs w:val="32"/>
        </w:rPr>
        <w:t>日在迪庆州政府信息公开门户网站及迪庆州财政局“其他部门预决算公开专栏”中以“迪庆州</w:t>
      </w:r>
      <w:r>
        <w:rPr>
          <w:rFonts w:hint="eastAsia" w:ascii="宋体" w:hAnsi="宋体" w:eastAsia="宋体" w:cs="宋体"/>
          <w:b w:val="0"/>
          <w:bCs w:val="0"/>
          <w:color w:val="333333"/>
          <w:sz w:val="32"/>
          <w:szCs w:val="32"/>
          <w:lang w:val="en-US" w:eastAsia="zh-CN"/>
        </w:rPr>
        <w:t>梅里雪山景区管理局</w:t>
      </w:r>
      <w:r>
        <w:rPr>
          <w:rFonts w:hint="eastAsia" w:ascii="宋体" w:hAnsi="宋体" w:eastAsia="宋体" w:cs="宋体"/>
          <w:b w:val="0"/>
          <w:bCs w:val="0"/>
          <w:color w:val="333333"/>
          <w:sz w:val="32"/>
          <w:szCs w:val="32"/>
        </w:rPr>
        <w:t>部门预决算补充公开（二）”进行了补充公开。</w:t>
      </w:r>
    </w:p>
    <w:p>
      <w:pPr>
        <w:spacing w:line="560" w:lineRule="exact"/>
        <w:ind w:firstLine="640" w:firstLineChars="200"/>
        <w:rPr>
          <w:rFonts w:hint="eastAsia" w:ascii="宋体" w:hAnsi="宋体" w:eastAsia="宋体" w:cs="宋体"/>
          <w:b w:val="0"/>
          <w:bCs w:val="0"/>
          <w:color w:val="333333"/>
          <w:sz w:val="32"/>
          <w:szCs w:val="32"/>
        </w:rPr>
      </w:pPr>
    </w:p>
    <w:p>
      <w:pPr>
        <w:spacing w:line="560" w:lineRule="exact"/>
        <w:ind w:firstLine="640" w:firstLineChars="200"/>
        <w:rPr>
          <w:rFonts w:hint="eastAsia" w:ascii="宋体" w:hAnsi="宋体" w:eastAsia="宋体" w:cs="宋体"/>
          <w:b w:val="0"/>
          <w:bCs w:val="0"/>
          <w:color w:val="333333"/>
          <w:sz w:val="32"/>
          <w:szCs w:val="32"/>
        </w:rPr>
      </w:pPr>
    </w:p>
    <w:p>
      <w:pPr>
        <w:spacing w:line="560" w:lineRule="exact"/>
        <w:ind w:firstLine="640" w:firstLineChars="200"/>
        <w:rPr>
          <w:rFonts w:hint="eastAsia" w:ascii="宋体" w:hAnsi="宋体" w:eastAsia="宋体" w:cs="宋体"/>
          <w:b w:val="0"/>
          <w:bCs w:val="0"/>
          <w:sz w:val="32"/>
          <w:szCs w:val="32"/>
          <w:lang w:val="en-US"/>
        </w:rPr>
      </w:pPr>
      <w:r>
        <w:rPr>
          <w:rFonts w:hint="eastAsia" w:ascii="宋体" w:hAnsi="宋体" w:eastAsia="宋体" w:cs="宋体"/>
          <w:b w:val="0"/>
          <w:bCs w:val="0"/>
          <w:color w:val="333333"/>
          <w:sz w:val="32"/>
          <w:szCs w:val="32"/>
        </w:rPr>
        <w:t>         迪庆藏族自治州</w:t>
      </w:r>
      <w:r>
        <w:rPr>
          <w:rFonts w:hint="eastAsia" w:ascii="宋体" w:hAnsi="宋体" w:eastAsia="宋体" w:cs="宋体"/>
          <w:b w:val="0"/>
          <w:bCs w:val="0"/>
          <w:color w:val="333333"/>
          <w:sz w:val="32"/>
          <w:szCs w:val="32"/>
          <w:lang w:val="en-US" w:eastAsia="zh-CN"/>
        </w:rPr>
        <w:t>梅里雪山景区管理局</w:t>
      </w:r>
    </w:p>
    <w:p>
      <w:pPr>
        <w:pStyle w:val="4"/>
        <w:shd w:val="clear" w:color="auto" w:fill="FFFFFF"/>
        <w:spacing w:before="0" w:beforeAutospacing="0" w:after="0" w:afterAutospacing="0" w:line="600" w:lineRule="atLeast"/>
        <w:jc w:val="both"/>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rPr>
        <w:t>                2018年11月19日</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方正小标宋简体">
    <w:altName w:val="微软雅黑"/>
    <w:panose1 w:val="03000509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10" w:usb3="00000000" w:csb0="0004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FD"/>
    <w:rsid w:val="0001086C"/>
    <w:rsid w:val="001616F3"/>
    <w:rsid w:val="002F37FD"/>
    <w:rsid w:val="00315504"/>
    <w:rsid w:val="003B2057"/>
    <w:rsid w:val="004C3082"/>
    <w:rsid w:val="004D7D0B"/>
    <w:rsid w:val="005D6330"/>
    <w:rsid w:val="00804D39"/>
    <w:rsid w:val="009F142C"/>
    <w:rsid w:val="00AE5636"/>
    <w:rsid w:val="00C80A1C"/>
    <w:rsid w:val="00CF18FD"/>
    <w:rsid w:val="00DD5F20"/>
    <w:rsid w:val="00E43631"/>
    <w:rsid w:val="115F4E14"/>
    <w:rsid w:val="2C8E5F32"/>
    <w:rsid w:val="364149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174</Words>
  <Characters>997</Characters>
  <Lines>8</Lines>
  <Paragraphs>2</Paragraphs>
  <ScaleCrop>false</ScaleCrop>
  <LinksUpToDate>false</LinksUpToDate>
  <CharactersWithSpaces>1169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2018-11-19T06:19:00Z</dcterms:created>
  <dc:creator>len</dc:creator>
  <cp:lastModifiedBy>Administrator</cp:lastModifiedBy>
  <cp:lastPrinted>2018-11-20T02:47:34Z</cp:lastPrinted>
  <dcterms:modified xsi:type="dcterms:W3CDTF">2018-11-20T02:49:15Z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