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gif" Extension="gi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_GB2312" w:eastAsia="仿宋_GB2312"/>
          <w:b/>
          <w:sz w:val="44"/>
          <w:szCs w:val="44"/>
        </w:rPr>
      </w:pPr>
      <w:r>
        <w:rPr>
          <w:rFonts w:hint="eastAsia" w:ascii="仿宋_GB2312" w:eastAsia="仿宋_GB2312"/>
          <w:b/>
          <w:sz w:val="44"/>
          <w:szCs w:val="44"/>
        </w:rPr>
        <w:t>云南省迪庆州住房和城乡建设局</w:t>
      </w:r>
    </w:p>
    <w:p>
      <w:pPr>
        <w:jc w:val="center"/>
        <w:outlineLvl w:val="0"/>
        <w:rPr>
          <w:rFonts w:ascii="仿宋_GB2312" w:eastAsia="仿宋_GB2312"/>
          <w:b/>
          <w:sz w:val="44"/>
          <w:szCs w:val="44"/>
        </w:rPr>
      </w:pPr>
      <w:r>
        <w:rPr>
          <w:rFonts w:hint="eastAsia" w:ascii="仿宋_GB2312" w:eastAsia="仿宋_GB2312"/>
          <w:b/>
          <w:sz w:val="44"/>
          <w:szCs w:val="44"/>
        </w:rPr>
        <w:t>2017年度部门整体支出绩效自评报告</w:t>
      </w:r>
    </w:p>
    <w:p>
      <w:pPr>
        <w:jc w:val="center"/>
        <w:rPr>
          <w:rFonts w:ascii="仿宋_GB2312" w:eastAsia="仿宋_GB2312"/>
          <w:b/>
          <w:sz w:val="44"/>
          <w:szCs w:val="44"/>
        </w:rPr>
      </w:pPr>
    </w:p>
    <w:p>
      <w:pPr>
        <w:ind w:firstLine="562" w:firstLineChars="200"/>
        <w:jc w:val="left"/>
        <w:outlineLvl w:val="0"/>
        <w:rPr>
          <w:rFonts w:ascii="仿宋_GB2312" w:eastAsia="仿宋_GB2312"/>
          <w:b/>
          <w:sz w:val="28"/>
          <w:szCs w:val="28"/>
        </w:rPr>
      </w:pPr>
      <w:r>
        <w:rPr>
          <w:rFonts w:hint="eastAsia" w:ascii="仿宋_GB2312" w:eastAsia="仿宋_GB2312"/>
          <w:b/>
          <w:sz w:val="28"/>
          <w:szCs w:val="28"/>
        </w:rPr>
        <w:t>一、部门基本情况</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（一）部门概况</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1、部门职能：</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一）贯彻执行国家、省、州关于工程建设、城市建设、村镇建设、房地产开发、住房体系保障建设、人民防空、建筑业、房地产和市政公用事业等有关住房和城乡建设行政管理的法律、法规和方针、政策，研究提出全州住房和城乡建设重大问题的建设，负责住房和城乡建设行政管理。</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二）承担规范住房和城乡建设管理秩序的责任。起草或拟订住房和城乡建设管理的地方性法规、政府规章草案和相关政策；制定住房和城乡建设管理中长期发展规划并组织实施和监督检查；会同有关部门拟定州级城镇建设资金项目投资计划并监督实施。</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三）承担规范房地产市场秩序、监督管理房地产市场的责任。会同或配合有关部门拟定房地产市场监管政策并监督执行；指导城镇土地使用权有偿转让和开发利用工作；拟定房地产业的行业发展规划和产业政策；拟定房地产开发、房屋权属管理、房屋租赁、房屋面积管理、房地产估价与经济管理、物业管理、房屋征收拆迁的规章制度并监督执行；组织推进住宅产业现代化工作。</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（四）承担住房制度改革和公积金监督管理的责任。拟定住房改革政策并指导实施；拟定住房公积金和其他住房资金的管理、使用和安全。</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五）承担城镇住房建设、保障城镇低收入家庭住房的责任。拟定城镇住房政策、住房保障政策并指导实施；拟定城镇住房、保障性住房和住房保障发展规划、年度计划并指导实施；会同有关部门申报和安排保障性住房资金并监督实施。</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六）承担城乡规划管理责任。贯彻执行国家、省有关城乡规划方针、政策、组织实施《中华人民共和国城乡规划法》和有关法规及我州城乡总体规划。参与或组织城市总体规划、区域规划、专项规划，详细规划和有关专业规划的编制和管理工作，参与重大建设项目选址工作和城乡规划科研评审工作。研究你的我州城乡规划管理工作的规范性文件，经批准组织实施。拟定城乡规划的规章制度和政策；依法组织编制、实施和监督检查城乡规划；负责城乡规划及城市勘测、城市景观、城市测量和城市雕塑的审查报批和监督实施；会同文物主管部门负责历史文化名城（镇、村、街）的保护和监督管理工作；参与土地利用总体规划的审查。主管我州城乡规划区内建设用地和建设工程的规划管理，包括对建设项目的选址，规划设计和市政设计等规划审批，对建设工程建筑方案的规划审批，核发《建设项目选址意见书》、《建设用地规划许可证》、《建设工程规划许可证》负责临时用地、临时建设、城市雕塑和户外广告的规划管理与审批工作。</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七）承担建立科学规范的工程建设标准体系的责任。负责工程建设标准化和造价管理工作；组织制定和发布工程建设地方标准并监督执行；拟定地方建设项目可行性研究评价方法、经济参数、建设标准和工程造价管理制度；拟定公共服务设施（不含通信设施）建设标准并监督执行；指导监督各类工程建设标准规定额的实施和工程造价计价；组织发布工程造价信息。</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八）监督管理建筑市场，规范建筑市场各方主体行为。指导建筑活动；组织实施房屋和市政工程项目招投标活动的监督执法；起草施工、建设监理的地方性法规、政府规章草案并指导、监督实施；拟定规范建筑市场各方主体行为的规章制度并监督执行；组织协调建筑企业参与国际工程承包、建筑劳务合作；监督管理工程勘察设计咨询业、工程勘察设计质量和市场；起草勘察设计的地方性法规、政府规章草案并监督实施；指导城市地下空间的开发利用。</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九）拟定城市建设的政策、规划并指导监督实施；指导城市市政公用设施建设、安全运营和应急管理指导和监督城市建设管理及综合行政执法工作。承担推进建筑节能、城市减排的责任。会同有管部门拟定建筑建筑节能和城镇减排的政策、规划并监督实施，组织实施重大节能项目。</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十）承担规范村镇建设的责任。拟定村镇和小城镇建设政策并指导实施；指导村镇规划编制、农村住房建设和安全及危房改造，指导小城镇和村庄环境治理、污水和垃圾处理实施建设；负责农村居民通用图的设计及推广；指导重点小城镇建设和旅游小镇建设。</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十一）承担人民防空改造的责任。负责全州人民防空法律、法规、规章的贯彻落实和监督检查，拟定全州人民防空法规、规章和规范性文件及建设规划和计划；负责制定人防工程建设中、长期规划和年度实施计划，会同有关部门制定人民防空建设与城市建设相结合规划并组织实施；负责推进人民防空防灾一体化建设工作；负责制定人防组织指挥、通信、警报、建设计划、城市防空袭计划和人民防空教育计划并组织实施；进行防空袭演练；负责人民防空指挥所建设，完善指挥手段和设备设施；指导、监督人防工事平战结合工作；负责全州人民防空工程建设与管理；负责检查指导监督全州人防工事安全使用、维护管理工作；组织开展人民防空宣传教育；负责人民防空国有资产有资产和固定资产的监督管理。战时负责并组织指挥群众进行疏散和隐蔽，协同军事部门搞好城市和要地防空指挥及通信保障工作。</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十二）承担建筑工程质量安全监管的责任。拟定建筑工程质量、建筑安全生产和竣工验收备案的政策、规章制度并监督执行；组织或参与工程重大质量、安全事故的应急救援、调查处理。承担住房城乡建设领域执法稽查责任。制定执法稽查的相关规章制度并指导、监督执行。</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十三）按照《云南省风景名胜管理条例》规定的职责主管本行政区域内的风景名胜工作；并根据《云南省三江并流世界自然遗产地保护条例》的规定，具体负责三江并流遗产地的有效保护、合理利用宣传、组织、协调和监督；组织编制和实施规划；对管理人员进行相关法律和业务知识培训；依法查处违法条例的行为等工作。</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十四）承担建筑工程和市政设施抗震设防监督管理的责任。负责建筑工程抗震设防专项审查；组织编制抗震防灾规划并指导实施；指导和组织震后恢复重建工作；负责震后应急抢险的相关工作；负责农村居民地震安全工程的监督管理。</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十五）负责贯彻落实房屋交易政策，制定房屋交易规章制度并监督执行，指导监督房屋产权管理工作；协同国土资源局指导房屋登记工作；在国土资源局的统一指导下，负责建立个人住房信息系统。不在承担城镇土地使用权有偿转让和开发利用等职责，负责国有土地范围内的房屋开发与建设。</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（十六）承办迪庆州政府交办的其他事项。行政审批项目，以迪庆州人民政府公布的行政审批项目目录为准。</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2、部门机构设置和在职人员编制:2017年度，纳入我单位决算汇编范围的独立核算单位共1个,设12个内设机构（正科级）：办公室；稽查法规科（监察支队）；房地产业管理科（迪庆州住房制度改革办公室）；住房保障科；城乡规划科；规划综合科；城市建设科；村镇规划科；建筑业管理科；人防工程管理科；人防指挥通信科；风景名胜管理科。局机关行政编制人数为14人、工勤编制人数2人，2017年末在职行政人员19人（包含提前退休4人）、参公人员2人、工勤人员2人;定额站(含招标办)事业编制人数为5人、工勤编制人数1人，在职事业人员5人，工勤人员1人;迪庆州住房保障管理中心事业编制为3人,年末实有3人。</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（二）部门绩效目标的设立情况</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我单位2017年部门整体支出绩效总目标为：</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1、重点目标：</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（1）指导督促全州完成建筑业增加值54亿元。</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（2） 督促各县市完成城乡建设项目80项，完成年度投资681412万元（含房地产投资3.99亿元）。</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（3）指导督促全州完成棚户区改造3822套（户）。</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（4）指导督促全州完成2016年农村危房改造任务，实施2017年农村危房改造5113户。</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（5）指导督促全州完成2013年底以前公租房分配率90%；2014年公租房分配率85%。</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（6）积极参与州庆各类大型活动。</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（7）全面完成年度精准扶贫工作任务。</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2、职能目标：</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（1）全面完成园林绿化工作任务。</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（2）超额完成公积金各项主要经济指标。</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（3）全面完成康珠大道延长线、规划馆建设及布展，完成投资3860万元。</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（4）全面建成迪庆州人防指挥系统。</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（5）全面完成千湖山景区片规、详规的修改完善和报批工作。</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（6）至2017年12月31日，全年全州共受监210项工程，建筑面积285.9万平米（含棚改项目、城市外立面包装及市政道路等）。</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（7）指导督促全州完成商品房销售面积增长20%；房地产单位从业人员增长10%；房地产单位从业人员劳动者报酬增长29%。</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（8）申报完成8个省级示范村。</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（9）指导督促县市区完成年度创园工作，香格里拉市基本完成创园建设，并完成对各部门的考核工作。</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（三）部门整体收支情况</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我单位2017年部门整体收支情况如下：</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 xml:space="preserve">2017年初结转结余484,443.87元，其中：财政拨款结转结余200,000.00元；非财政拨款结转结余284,443.87元。                                                                                                                                                                                                                                                                                                                                                             </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2017年总收入49,934,944.12元，其中：财政拨款收入14,935,747.12元，其他收入34,999,197.00元。</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2017年总支出48,538,134.70元，其中:基本支出8,648,859.60元，项目支出39,889,275.10元。</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2017年末结转结余1,881,253.29元，其中：财政拨款结转结余1,867,833.35元；非财政拨款结转结余13,419.94元。</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（四）部门预算管理制度建设情况</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为确保我单位项目编制公开、透明、规范，为进一步改进和完善我单位管理工作，使之更加制度化、规范化和具体化，不断提高机关的服务质量和工作效率，结合新形势下我单位管理工作的特点、要求及我单位的工作实际，特制定《迪庆州住建局预算管理制度》如下：</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1．预算范围：局机关（含下属二级事业单位）范围内的一般预算收支、基金预算收支和预算外资金收支等三部分财政性资金。</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2．办公室及各科室预算的申报：每年年初，各科室根据实际情况上报年度的资金使用计划（预算）。资金使用计划（预算）会同分管领导讨论同意后送综合办公室—（财务室），财务室根据计划意见，进一步调查核实，了解收支情况，并结合收入预算计划，拟订和建议预算指标，报局党组会讨论同意批准。列入局机关及下属二级事业单位年度财政支出预算草案。</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3．局机关（含下属二级事业单位）财政收入、财政可用资金预测：财务室在每年的11月底前根据聚集挂往年的情况和州财政局相关规定，作出下一年度财政收入、可用资金的预测工作，各级预算收入的编制，应当与国民生产总值的增长率相适应，按照规定必须列入预算的收入，不得隐瞒、少列，也不得将上年的非正常收入作为编制预算收入的依据；形成“年度财政收入、可用资金预测说明”，报局长和财务分管领导。</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4．财政支出预算方案的形成：（1）预算编制的时间。财务室按州财政局规定的时间在财政一体化预算管理系统中上报预算资金。（2）预算编制的原则：</w:t>
      </w:r>
      <w:r>
        <w:rPr>
          <w:rFonts w:ascii="仿宋_GB2312" w:eastAsia="仿宋_GB2312"/>
          <w:sz w:val="28"/>
          <w:szCs w:val="28"/>
        </w:rPr>
        <w:t>①</w:t>
      </w:r>
      <w:r>
        <w:rPr>
          <w:rFonts w:hint="eastAsia" w:ascii="仿宋_GB2312" w:eastAsia="仿宋_GB2312"/>
          <w:sz w:val="28"/>
          <w:szCs w:val="28"/>
        </w:rPr>
        <w:t>编制预算应当参考上一年预算执行情况和本年度收支预测进行编制，预算按照量入为出、收支平衡的原则编制，不列赤字；</w:t>
      </w:r>
      <w:r>
        <w:rPr>
          <w:rFonts w:ascii="仿宋_GB2312" w:eastAsia="仿宋_GB2312"/>
          <w:sz w:val="28"/>
          <w:szCs w:val="28"/>
        </w:rPr>
        <w:t>②</w:t>
      </w:r>
      <w:r>
        <w:rPr>
          <w:rFonts w:hint="eastAsia" w:ascii="仿宋_GB2312" w:eastAsia="仿宋_GB2312"/>
          <w:sz w:val="28"/>
          <w:szCs w:val="28"/>
        </w:rPr>
        <w:t>预算支出的编制，应当贯彻执行节约，勤俭建国的方针；</w:t>
      </w:r>
      <w:r>
        <w:rPr>
          <w:rFonts w:ascii="仿宋_GB2312" w:eastAsia="仿宋_GB2312"/>
          <w:sz w:val="28"/>
          <w:szCs w:val="28"/>
        </w:rPr>
        <w:t>③</w:t>
      </w:r>
      <w:r>
        <w:rPr>
          <w:rFonts w:hint="eastAsia" w:ascii="仿宋_GB2312" w:eastAsia="仿宋_GB2312"/>
          <w:sz w:val="28"/>
          <w:szCs w:val="28"/>
        </w:rPr>
        <w:t>预算支出的编制，应当统筹兼顾，确保重点，在保证乡政府公共支出合理需要的前提下，妥善安排其他各类预算支出。④预算应当按预算支出额的1―3％设置预备费，用于当年预算执行中的自然灾害救灾开支及其他难以预见的特殊开支。（3）预算草案的形成：根据各科室的财政支出预算计划，结合局机关实际情况，并形成下一年度的“财政支出预算草案”，预算编制的内容：</w:t>
      </w:r>
      <w:r>
        <w:rPr>
          <w:rFonts w:ascii="仿宋_GB2312" w:eastAsia="仿宋_GB2312"/>
          <w:sz w:val="28"/>
          <w:szCs w:val="28"/>
        </w:rPr>
        <w:t>①</w:t>
      </w:r>
      <w:r>
        <w:rPr>
          <w:rFonts w:hint="eastAsia" w:ascii="仿宋_GB2312" w:eastAsia="仿宋_GB2312"/>
          <w:sz w:val="28"/>
          <w:szCs w:val="28"/>
        </w:rPr>
        <w:t>预算收入和支出；</w:t>
      </w:r>
      <w:r>
        <w:rPr>
          <w:rFonts w:ascii="仿宋_GB2312" w:eastAsia="仿宋_GB2312"/>
          <w:sz w:val="28"/>
          <w:szCs w:val="28"/>
        </w:rPr>
        <w:t>②</w:t>
      </w:r>
      <w:r>
        <w:rPr>
          <w:rFonts w:hint="eastAsia" w:ascii="仿宋_GB2312" w:eastAsia="仿宋_GB2312"/>
          <w:sz w:val="28"/>
          <w:szCs w:val="28"/>
        </w:rPr>
        <w:t>上一年度结余用于本年度安排的支出；</w:t>
      </w:r>
      <w:r>
        <w:rPr>
          <w:rFonts w:ascii="仿宋_GB2312" w:eastAsia="仿宋_GB2312"/>
          <w:sz w:val="28"/>
          <w:szCs w:val="28"/>
        </w:rPr>
        <w:t>③</w:t>
      </w:r>
      <w:r>
        <w:rPr>
          <w:rFonts w:hint="eastAsia" w:ascii="仿宋_GB2312" w:eastAsia="仿宋_GB2312"/>
          <w:sz w:val="28"/>
          <w:szCs w:val="28"/>
        </w:rPr>
        <w:t>上级返还或者补助的收入；</w:t>
      </w:r>
      <w:r>
        <w:rPr>
          <w:rFonts w:hint="eastAsia" w:ascii="微软雅黑" w:hAnsi="微软雅黑" w:eastAsia="微软雅黑" w:cs="微软雅黑"/>
          <w:sz w:val="28"/>
          <w:szCs w:val="28"/>
        </w:rPr>
        <w:t>④</w:t>
      </w:r>
      <w:r>
        <w:rPr>
          <w:rFonts w:hint="eastAsia" w:ascii="仿宋_GB2312" w:eastAsia="仿宋_GB2312"/>
          <w:sz w:val="28"/>
          <w:szCs w:val="28"/>
        </w:rPr>
        <w:t>返还或者补助下级的支出；⑤上解上级的支出；⑥下级上解的收入。</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5．财政支出预算的审核、批准。财政支出预算先经局机关例会讨论审核通过后，由局党组审核，对各科室上报预算资金需要调整的，按照实际情况进行调整后，再由财务室上报同级财政部门。</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6．财政预算的执行：财务室是预算执行的职能部门，应积极组织预算收入，协调、监督征管收入的职能单位及时足额地把预算资金收缴入库，如有预算收入，必须依照法律、行政法规和国务院财政部门的规定，将应当上缴的预算资金及时、足额地上缴国家金库，不得截留、占用、挪用或者拖欠。各用款科室要严格按预算合理安排各项支出，充分发挥预算资金的经济效益和社会效益；各科室的预算支出应当按照预算科目执行；不同预算科目间的预算资金需要调剂使用的，必须按照国务院财政部门的规定报经批准。</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7．预算调整：预算执行过程中，由于某种特殊原因造成收入、支出增减时，必须进行预算调整，财务室根据当年预算执行情况，提出预算增减原因说明，并分析预算执行结果，报同级财政部门主管科室同意，再由财务室根据批准文件进行预算调整。</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8．预算追加程序：个别项目超过预算计划，但又确需支付的款项，应事先有书面报告，由局党组审批，经批准后，财务室按批准文件追加经费，否则不预支付。</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9．预算外资金管理：预算外资金管理实行收支两条线管理。具体按《关于加强预算外资金账户管理的规定》和《财政部国家发展改革委员会监察部审计署关于加强中央部门和单位行政事业性收费等收入“收支两条线”管理的通知》执行。</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二、绩效自评工作情况</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（一）绩效自评的目的</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通过开展绩效自评工作，全面了解我单位年度财政支出预算资金的执行、管理使用情况，以及取得的成绩和综合效果，促使资金使用部门和单位树立责任意识、绩效意识及风险控制意识，进一步加强预算支出及项目管理，保证财政资金管理的规范性、使用的安全性和有效性，提高财政专项资金的使用效益和管理水平。通过开展绩效自评工作，进一步提高预算执行中基础数据的准确性、人员经费的规范性、公用经费的合规性、项目经费的有效性和内控制度的完备性。</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（二）自评指标体系</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我单位在州财政局下达的部门整体支出绩效自评表的基础上，结合我单位职责特点、年度目标，设置了我单位2017年部门整体支出绩效自评指标体系，详见附表1。</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（三）自评组织过程</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1、前期准备</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一是高度重视，加强组织领导，把绩效考核工作作为当前的一项重点工作来研究和部署。</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二是落实责任，强化考核任务落实，细化落实措施，做好工作谋划和考评指标跟踪、监控与问题整改。成立了预算绩效自评工作领导小组，切实加强对绩效工作的组织领导。</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三是收集整理资料。评价小组收集了相关规章、制度、职责、工作计划等各种资料。</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2、组织实施</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根据部门自评的要求，我单位成立了部门预算绩效评价工作小组，由局长任组长，副局长任副组长,各科室负责人任组员，及时布置绩效评价工作，严密分工，明确要求。主管业务处室先自评，财务室邀请专家进行多次汇审，最后相关工作成果由财务室汇总、审核上报。</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三、评价情况分析及综合评价结论</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2017年我单位认真贯彻落实党中央、国务院和省委、省政府一系列重大决策部署，从容应对经济持续下行的压力，务实担当、主动作为，取得了较为显著的成绩：城乡规划改革持续加强，建筑业改革步伐加快推进，房地产业保持平稳健康发展，城镇住房保障体系不断完善，农村危房改造和抗震安居工程力度加大，城乡人居环境不断提升，抗震防震和恢复重建工作成效明显，依法行政工作取得明显成效。建筑业和房地产业对扩大消费、稳定经济增长发挥了积极向好的作用，全州城市基础设施建设提档升级再上台阶，棚户区改造和农村危房改造都完成国家下达任务，圆满完成了年度各项目标任务，实现了“十三五”的良好开局。本次部门绩效自评为“良好”。</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四、存在的问题及整改情况</w:t>
      </w:r>
    </w:p>
    <w:p>
      <w:pPr>
        <w:numPr>
          <w:ilvl w:val="0"/>
          <w:numId w:val="1"/>
        </w:num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存在的问题：（1）部分费用支出不够细化。整改措施：进一步加强预算管理,细化项目的实施方案，明确资金使用标准和依据，尽快完善项目资金管理及绩效评价规章制度。（2）少数项目绩效指标制定太宽泛。</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2、整改措施：项目绩效指标紧紧围绕项目实施内容，制定能全面反映项目产出、效果及效率的指标。应逐步通过政府购买服务，引入第三方服务机制，在加强预算管理、完善绩效评价考核、健全内部控制体系、强化资产监督管理和规范会计核算等方面，全面提升专业化、规范化和精细化管理水平，提高财政资金使用效益。</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五、绩效评价结果应用</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我单位将对自评结果进行整理、归纳、分析，及时优化本部门后续项目和下一年度预算支出的方向和结构。财政支出绩效评价结果应用是深入开展绩效评价工作的基本前提，是增强资金绩效观念，加强财政支出管理，合理配置公共资源，优化财政支出结构，提高资金管理水平和使用效益的重要手段。重视绩效评价结果的应用工作，充分发挥绩效评价以评促管效能，积极探索和建立一套与预算管理相结合、多渠道应用评价结果的有效机制，努力提高绩效意识和财政资金使用效益。利用绩效评价结果，促进我单位各部门及下属单位增强责任和效益观念，提高财政资金支出决策水平、管理水平和资金使用效果。对绩效评价结果中存在的问题，督促落实整改措施，及时督促相关部门调整工作计划、绩效目标，加强项目财务管理，提高资金使用效益；通过绩效评价结果了解资金的配置是否合理，是否发挥了应有的作用，支出规模是否适当，总结经验和教训，进一步改进工作，提高财政资源的配置效率。</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六、主要经验及做法</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（一）加强领导，项目绩效显著。</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 xml:space="preserve">（二）厉行节约，严控行政成本。  </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 xml:space="preserve">（三）细化任务，推进各项改革。   </w:t>
      </w:r>
    </w:p>
    <w:p>
      <w:pPr>
        <w:spacing w:line="360" w:lineRule="auto"/>
        <w:ind w:firstLine="560" w:firstLineChars="200"/>
        <w:jc w:val="left"/>
        <w:outlineLvl w:val="0"/>
        <w:rPr>
          <w:rFonts w:ascii="仿宋_GB2312" w:eastAsia="仿宋_GB2312"/>
          <w:sz w:val="28"/>
          <w:szCs w:val="28"/>
        </w:rPr>
      </w:pPr>
      <w:r>
        <w:rPr>
          <w:rFonts w:hint="eastAsia" w:ascii="仿宋_GB2312" w:eastAsia="仿宋_GB2312"/>
          <w:sz w:val="28"/>
          <w:szCs w:val="28"/>
        </w:rPr>
        <w:t>（四）开门评议，加强行风建设。</w:t>
      </w:r>
    </w:p>
    <w:p>
      <w:pPr>
        <w:spacing w:line="360" w:lineRule="auto"/>
        <w:ind w:firstLine="562" w:firstLineChars="200"/>
        <w:jc w:val="left"/>
        <w:outlineLvl w:val="0"/>
        <w:rPr>
          <w:rFonts w:ascii="仿宋_GB2312" w:eastAsia="仿宋_GB2312"/>
          <w:b/>
          <w:sz w:val="28"/>
          <w:szCs w:val="28"/>
        </w:rPr>
      </w:pPr>
      <w:r>
        <w:rPr>
          <w:rFonts w:hint="eastAsia" w:ascii="仿宋_GB2312" w:eastAsia="仿宋_GB2312"/>
          <w:b/>
          <w:sz w:val="28"/>
          <w:szCs w:val="28"/>
        </w:rPr>
        <w:t>七、其他需要说明的情况</w:t>
      </w:r>
    </w:p>
    <w:p>
      <w:pPr>
        <w:spacing w:line="360" w:lineRule="auto"/>
        <w:ind w:firstLine="560" w:firstLineChars="200"/>
        <w:jc w:val="left"/>
        <w:rPr>
          <w:rFonts w:ascii="仿宋_GB2312" w:eastAsia="仿宋_GB2312"/>
          <w:sz w:val="28"/>
          <w:szCs w:val="28"/>
        </w:rPr>
      </w:pPr>
      <w:r>
        <w:rPr>
          <w:rFonts w:hint="eastAsia" w:ascii="仿宋_GB2312" w:eastAsia="仿宋_GB2312"/>
          <w:sz w:val="28"/>
          <w:szCs w:val="28"/>
        </w:rPr>
        <w:t xml:space="preserve">   无。</w:t>
      </w:r>
    </w:p>
    <w:p>
      <w:pPr>
        <w:wordWrap w:val="0"/>
        <w:ind w:firstLine="4760" w:firstLineChars="1700"/>
        <w:rPr>
          <w:rFonts w:ascii="仿宋_GB2312" w:eastAsia="仿宋_GB2312"/>
          <w:sz w:val="28"/>
          <w:szCs w:val="28"/>
        </w:rPr>
      </w:pPr>
    </w:p>
    <w:p>
      <w:pPr>
        <w:wordWrap w:val="0"/>
        <w:rPr>
          <w:rFonts w:ascii="仿宋_GB2312" w:eastAsia="仿宋_GB2312"/>
          <w:sz w:val="28"/>
          <w:szCs w:val="28"/>
        </w:rPr>
      </w:pPr>
    </w:p>
    <w:p>
      <w:pPr>
        <w:wordWrap w:val="0"/>
        <w:rPr>
          <w:rFonts w:ascii="仿宋_GB2312" w:eastAsia="仿宋_GB2312"/>
          <w:sz w:val="28"/>
          <w:szCs w:val="28"/>
        </w:rPr>
      </w:pPr>
      <w:r>
        <w:rPr>
          <w:rFonts w:ascii="Times New Roman" w:hAnsi="Times New Roman" w:eastAsia="宋体" w:cs="Times New Roman"/>
          <w:kern w:val="2"/>
          <w:sz w:val="28"/>
          <w:szCs w:val="24"/>
          <w:lang w:val="en-US" w:eastAsia="zh-CN" w:bidi="ar-SA"/>
        </w:rPr>
        <w:pict>
          <v:group id="组合 6" o:spid="_x0000_s1025" alt="iSignature for word and wps" style="position:absolute;left:0;margin-left:245pt;margin-top:-55.2pt;height:114pt;width:129pt;rotation:0f;z-index:-251658240;" coordorigin="6700,5328" coordsize="2580,2280">
            <o:lock v:ext="edit" position="f" selection="f" grouping="f" rotation="f" cropping="f" text="f"/>
            <v:shape id="文本框1" o:spid="_x0000_s1027" type="#_x0000_t202" style="position:absolute;left:7840;top:6468;height:480;width:1440;rotation:0f;visibility:hidden;"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hint="eastAsia" w:eastAsia="宋体"/>
                        <w:color w:val="FFFFFF"/>
                        <w:lang w:eastAsia="zh-CN"/>
                      </w:rPr>
                    </w:pPr>
                    <w:r>
                      <w:rPr>
                        <w:rFonts w:hint="eastAsia"/>
                        <w:color w:val="FFFFFF"/>
                        <w:lang w:eastAsia="zh-CN"/>
                      </w:rPr>
                      <w:t>ZUMoY14gcGUxYRAla2Hfc18xYBAgalPfc2AyOC83aVvfclUxb1kuaizhLR3vHhAkalMuYFktYyzhUV4oX18jYRH+OfzJOFkSZVctXWQ0blT9CPn7U0ASZUMoY14gcGUxYS3MBiwFaFEmOi=7KzYrXVb9CPn7PWAvSlEsYS4WTEONwMeVHCftLRf4KiDtLB3zLSX2KUX3KiDtLB3xLyHfKRAAJSvuPWAvSlEsYS3MBiwDa1MIQC46LSTzPSD1MjPsPS=vPRzzNSMAKSfxQjPsLTP4MiAFQjIAPifyeSvuQF8iRTP9CPn7QF8iSlEsYS5xu7OE0euL4cZmr+Z7pMBmwrB716FntNXs0s1yw61nusX7KzQuXz4gaVT9CPn7T1kmalEzcWIkSlEsYS50y7errsiW4ceT0r6V2cdgs695yaOGy9d8pLmnusX7K0MoY14gcGUxYT4gaVT9CPn7T1kmalEzcWIkUWMkbj4gaVT905F2u6qMr7eO461nxdh90ivuT1kmalEzcWIkUWMkbj4gaVT9CPn7T1kmalEzcWIkUV4ocD4gaVT9sb+G6KKX09WW0MaN0s2Wnad+tr1yw7+muZiI5K6VOB8SZVctXWQ0blUUalkzSlEsYS3MBiwSZVctXWQ0blUKYWkSSi3vLiX2LC=vMSDxLCbvMiDyOB8SZVctXWQ0blUKYWkSSi3MBiwSZVctXWQ0blUTZV0kOiHvLSfsLCjsLiffLST5MSX5Li=fHBiJrayj0KS=sMeTz8qGpcWBs+6N7ba2JSvuT1kmalEzcWIkUFksYS3MBiwCa10vcWQkbjkPOiHtLB3wKifwOB8Ca10vcWQkbjkPOfzJODMuaWA0cFUxSTECPVQjbi30MB0ELR0AQB0FQBzzMBzyLCvuP18sbGUzYWIMPTMAYFQxOfzJOEAoXzU3cC3tY1klOB8PZVMEdGP9CPn7TFkiU1kjcFf9MB3vMS=vLC=7K0AoX0coYGQnOfzJOEAoXzgkZVcncC3zKi=0LC=vLCvuTFkiRFUoY1gzOfzJOEMoY14kYDMuamQkdGP9OB8SZVctYVQCa14zYWgzOfzJOEMoY14gcGUxYUYgaGUkOijyYCElLiL4LibvLFYiMSMlMCYkLyPyYlQkMFD2LiUjOB8SZVctXWQ0blUVXVw0YS3MBiwSZVctYVQLYV4mcFf9LyH7K0MoY14kYDwkalczZC3MBiwSZVctXWQ0blUOblQkbi3wOB8SZVctXWQ0blUOblQkbi3MBiwVYWIyZV8tOkX3KiDtLB3xLyH7K0YkbmMoa139CPn7RV0gY1UDPy4RLFwGSzQrZCMmQFUATFMAPU=uXSI1J0QqKykDTR73PTEPKx7ucz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APTECczEAPTEAL1cDYTEAPTjuczEJPzI3RWMKQDImc1cTR1w5RWMGQjIAPjEpPVcnPUUQQDYodDE1PmADa2MKTDgpdTIDZVg3RmMsUDMoPkUHPzIpPWMwVDwrdWgXP2AobDUYQDosdlg5MmQ3RjUsVDYrUDMDP1fvXVLxVjUtZ1kTR1vxbSACXTIoUTMJT2=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3QjsRbD8taFg4TFUwNSIjQVkOcTgOR1cWTUgvbmIIP1YnRGIzMEgUYRsET2PqYlYtbCcFaWErR2YHMF70J0EBTkY1dSH3az4KVBsVNDgIaWYJNWACMWI2UicSYicsVEQZXUYuTGAsSlj0Ll4naGoBZkLqVDgAYGMIcWT3RS=4M0ohZlTzNDwCcjslSSbvckIObGjuaDsSaEjxUzgLNWcudWHxSj33PzIjZSYCRlcFXWYETjYxYmoQZjcjVlEyZl4CVD0YJ0oCSUfvXkMDbDDuLjPxY2b3MSYBTDgoLCQYQGELPVITQSMXUWA3UEHqXUcEa2MHSDPuNUANMlcgLWErZzEAbEIjLjoYZzIvLloYSyAQaCYJTDMUMmEPPVwkVSQhaVzwQzsLaTUXVUk5UD43YjYFS0ktZGAWLDkHJzsoPmMgTFMwcmAncFf2UzoCdDH2TlsDRUcSMU=uVT0INCP1Qj0FUzYyVVslNCEzUSUqZjUXZF4FRlsCVjj1MiAZZFL0ZV0yL1gzc1nvY1kDbjkwQmHvMGgtSlP0QzshREYzLWQNP2cwU1PzTVETJ2UOQDk5a14yUFkFMSEwQWTxP0knYED4RUQCVjsuTUAWdD0EY0UpTTErJ0oCa14GU0gpSUEhMVwhUTgnUzsSLmEvSSIEdUb2VVsYLlw1XWoHUUcCUj4GSTQUdlYIZCAoSUkJXxsEdTcATzsYTiEqYDokcVkocWYxTmUQP0UUazIKVCIRMj4mQjYBXicPUyEPUCQ3dVcNUDcZR1wGQjkRTF3uQVf1bSXybBr3U1UgRzwWdkXzaD4kT10SMUEXVjMNQGEoP1vybyEvRWkMdSMMLDr1ZkYvbSQWRSkHMV4HTUkudUAZQjsqTUoZRkQHJ0kCTWk0REEPVF8ZQkQZQEMpZiAkSD8UJ0oYSEIxUEQzZDQvZFs1YEkzbScDQ0kvcm=wb0bwQTw5RB81STITLmMYZTo3aDsRTlk0Z0AOUlI4MSMAbzIZdlwwQkIScD8RaFPvMCIMdCUkVjcuUTUvXTYiQD0yNSQAaFkhdiAFPUbwaToVPkArSV4GcmgmaDIARDwLPlgqT0IoRV0WSGQnS0jwaGnwZDMXXmEOLkMgZDIHT14WQl0ySEUWRD4GSDgjMUoYaS=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zNWD3MGgOUUkmLjUrNVwYZkolc14HVEX0R1oMdCMqQUoTZ180RzgSMVwpUFEiXVkgTjUFMVgnRiYnclkxUjHzakkhaTwgUSM1Qj74TlgjVCEEUmDqSikOQUcSKzMmcV7vUWQDZlELajURMULqTzLxMDUhJ1wjbEkNZ0f0UTUjQDkmNVUsaEDvRFcXMjQnVTE3TSklRlf3Vj4JXmguVjgNazozYjwJcmbyYGQrZjUzTV4naFIwUlkgVFvvZ1YnVWQTRWMtVVwrYigSP2buZEkoU0UTc0EKTVjqTzYHLFMVVSgqMGAvVh8TMFkWQUYnMyIIS0MVZzcASEAiZ1XuJyAkSzjzR2kmUTr4MzkqT1kvRTskMDY0X18hR1HxaV0KMVv0Y2Aqb0kZSUI2ZEMBLyAoazUpYFkuUFcZVDQqYkYSYCAKVDcPX0MjLFcrRi=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xP1MjYDsvSUIZdUcOZyf2LUYsXWEuUmckUjwpLSUtXzX0aCI2Ul8UaTgibCA5Q2MjPloHQiQTVjYXdF7zMUECZ2oHS2QWbFUudlQuPlwAQDIZRBsSXWbwXVokQlkvXlT3UF0wdUHvQl0VVFMrQ0TuP1gVaDsqaSgCTj4UVWkvQigqdlL0ZEAqaUIqSTsKP1YqMlcUQzMzcmEBbjgKQSQKQloTa2UZcj8BVjw3TkYAajoVaSIFPlrzYToiZzMgSzsWUFb0LWj2Lx72a0bvbzUmUmcYMFsiQVnwUF8QSB8sUzsYUkc5ZFc0TkQWXzkAZTg5KzspclkkcFwmayYiTW=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uPzoYM1QZc0A5bVgkdTgMNWLzX2gWUDwrbEM1ayPzTUPzMUY5VDgUQSUYbmjvbmUKTkchSz4UcWkWTlULYyAUQT0VYmnzVVgJaWAnVjrvXWkUT0cXXTkFRmUZVV4uMkgHMV8yPVYYTiL0VDoOLDcqciP1ZEQ1QjkPSGIKRWQFT1TzXj84dlMFPzUgdEDxQ0QOTGAzXmAuR2LuajkMakckYGgxbj41KykKQlbxdUYxU0ILQWU3c1gObDIzVSgLaz7zclkvMDwBSjLzakD0MCUWRCg4cWoXP2EZaEc1QCAkdjoZUikDbTfxMkUqUicRcz7wTWQYZigRb2ELUiAUaDwuaSgubVEjaloCNVfxNFUCdjYUZUjwTVjuPmMGJ1IocTYTaFEAdiEsMlnxLzoLK2P4M0kqXUkITFshYjwjQETvYUgALUAGaTv1aCQgTDIsRjYJcV4pSW=zQmovTW=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xTlIWYGArYUMhZkA1bmDqSlg4Y10pckAoTyMIMT4UbzIEaGEuZ0MpMyEtQ1b0YyMOU2APXkUgK2fqUEIQLVMicicJTyYiUlsMZyMZNVMGRjkoXTY5azgWUCYlUkgyYkcUcmgsdEUOZjv0SDcMSCEUb2kDNV8VQzTvSTguLmUobyEtLTcKYj0pTzUkaCIpPWQ4SFUjY1MJdSIzUGHxKx8YLz4pZjwDP1UmUk=1U2Q2L1Qzc2kQNGAgbTfqXyMiRWA5UiYRbDsNUED4ckT2UEj0LWgudknyJzrvNSAoQEf3LiMhK1IzNUQpakoWLmYISkkiNGkkdFQ5YjIzUGgPP1ouJy=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yRigKQWU2bkUSQ2=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0YyAzX0j3dV4PbUIxSl3yXiYFSyEPaEcJUjklU2IMRz8AaSIZRmQIYWDvMiMLbUP2TmgDThsORx8Ubi=3PUkHUmIzSykGZGb0Jz4BTWQkZUcNVSfxXSQraCD1cmYydl73bTcqLC=uVGIqdVHvR2ExYFw4ZFfyMycGS2gPZD80YEXyXikWM1UPZx8KPlf0X2DwYlM1VSAldhrwVBsHSF0RR0fxLWLvMz8tTzIlRmQldCPzUCklUFo3UDcOVGEqNBryZmkQVEY4XiDvXlH4LzoBb2MlQFcmPT82OSz7KzksXVckQDL9CPn7Ql8xaVEzYU8FaFEmOivuQl8xaVEzYU8FaFEmOfzJODEza10odlEzZV8tWzYrXVb9LCvuPWQuaVk5XWQoa14eQlwgYy3MBiwPbl8zYVMzQF8icV0kamP9LCvuTGIucFUicDQuX2UsYV4zOfzJODIgbjMuYFUgalQoT1kmalEzcWIkQlwgYy3vOB8BXWICa1QkXV4jZUMoY14gcGUxYTYrXVb9CPn7QkMkbmYoX1USSi37KzYSYWI1ZVMkTz39CPn7TGIoamQVZWMoXlwkOiD7K0AxZV4zUlkyZVIrYS3MBiwyT1kmakMzXWQkOi=7K2MSZVctT2QgcFT9CPn7SVP0OijyYCElLiL4LibvLFYiMSMlMCYkLyPyYlQkMFD2LiUjOB8MYCT9CPn7TGIuWzYrXVb9LSvuTGIuWzYrXVb9CPn7RV0gY1UTblEtbz0uYFT9LSvuRV0gY1UTblEtbz0uYFT9CPn7TGIoamQSYWP9LCvuTGIoamQSYWP9CPn7XjggalQWblkzYS3wOB8hRFEtYEcxZWQkOfzJOGMzbkAgb2MWa2IjOiDwLSDwLSvub2QxTFEyb0cublP9CPn7T1UgaEMkblkgaC4JVEP1cyEtbVkkQlEQR0YsKyIvQ1cOVSk3PSQ1OWMqSBr0cDMjdlYHTlMnSWjyT2UNaybvQDUWPkoUZighRUArbivuT1UgaEMkblkgaC3MBivuU0ASZUMoY14gcGUxYS3MBiwWS0ID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9OB8Ca10vcWQkbjkPOfzJODMuaWA0cFUxSTECPVQjbi37KzMuaWA0cFUxSTECPVQjbi3MBiwPZVMEdGP9OB8PZVMEdGP9CPn7TFkiRV0mOivuTFkiRV0m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DEza10odlEzZV8tWzYrXVb9OB8AcF8sZWogcFkuak8FaFEmOfzJOFIHXV4jU2IocFT9OB8hRFEtYEcxZWQkOfzJOGMzbkAgb2MWa2IjOivub2QxTFEyb0cublP9CPn7T1UgaEMkblkgaC37K0MkXVwSYWIoXVv9CPn7K0cOTjQoT1kmalEzcWIkOfzJOB8oT1kmalEzcWIkOf//</w:t>
                    </w:r>
                  </w:p>
                </w:txbxContent>
              </v:textbox>
            </v:shape>
            <v:shape id="图片框 2" o:spid="_x0000_s1028" type="#_x0000_t75" style="position:absolute;left:6700;top:5328;height:2280;width:2280;rotation:0f;visibility:hidden;" o:ole="f" fillcolor="#FFFFFF" filled="f" o:preferrelative="t" stroked="f" coordorigin="0,0" coordsize="21600,21600">
              <v:fill on="f" color2="#FFFFFF" focus="0%"/>
              <v:imagedata gain="65536f" blacklevel="0f" gamma="0" o:title="tt" r:id="rId5"/>
              <o:lock v:ext="edit" position="f" selection="f" grouping="f" rotation="f" cropping="f" text="f" aspectratio="t"/>
            </v:shape>
            <v:shape id="图片框 3" o:spid="_x0000_s1029" type="#_x0000_t75" style="position:absolute;left:6700;top:5328;height:2280;width:2280;rotation:0f;" o:ole="f" fillcolor="#FFFFFF" filled="f" o:preferrelative="t" stroked="f" coordorigin="0,0" coordsize="21600,21600">
              <v:fill on="f" color2="#FFFFFF" focus="0%"/>
              <v:imagedata gain="65536f" blacklevel="0f" gamma="0" chromakey="#FFFFFF" o:title="AtomizationImage" r:id="rId6"/>
              <o:lock v:ext="edit" position="f" selection="f" grouping="f" rotation="f" cropping="f" text="f" aspectratio="t"/>
            </v:shape>
            <v:shape id="图片框 4" o:spid="_x0000_s1030" type="#_x0000_t75" style="position:absolute;left:6700;top:5328;height:2280;width:2280;rotation:0f;visibility:hidden;" o:ole="f" fillcolor="#FFFFFF" filled="f" o:preferrelative="t" stroked="f" coordorigin="0,0" coordsize="21600,21600">
              <v:fill on="f" color2="#FFFFFF" focus="0%"/>
              <v:imagedata gain="65536f" blacklevel="0f" gamma="0" chromakey="#FFFFFF" o:title="KingGrid0A39D83F4D2E" r:id="rId7"/>
              <o:lock v:ext="edit" position="f" selection="f" grouping="f" rotation="f" cropping="f" text="f" aspectratio="t"/>
            </v:shape>
            <v:shape id="图片框 5" o:spid="_x0000_s1031" type="#_x0000_t75" style="position:absolute;left:6700;top:5328;height:2280;width:2280;rotation:0f;visibility:hidden;" o:ole="f" fillcolor="#FFFFFF" filled="f" o:preferrelative="t" stroked="f" coordorigin="0,0" coordsize="21600,21600">
              <v:fill on="f" color2="#FFFFFF" focus="0%"/>
              <v:imagedata gain="65536f" blacklevel="0f" gamma="0" chromakey="#FFFFFF" o:title="KingGridF02D08BF5819" r:id="rId8"/>
              <o:lock v:ext="edit" position="f" selection="f" grouping="f" rotation="f" cropping="f" text="f" aspectratio="t"/>
            </v:shape>
          </v:group>
        </w:pict>
      </w:r>
      <w:r>
        <w:rPr>
          <w:rFonts w:hint="eastAsia" w:ascii="仿宋_GB2312" w:eastAsia="仿宋_GB2312"/>
          <w:sz w:val="28"/>
          <w:szCs w:val="28"/>
        </w:rPr>
        <w:t xml:space="preserve">                             云南省迪庆州住</w:t>
      </w:r>
      <w:bookmarkStart w:id="0" w:name="_GoBack"/>
      <w:bookmarkEnd w:id="0"/>
      <w:r>
        <w:rPr>
          <w:rFonts w:hint="eastAsia" w:ascii="仿宋_GB2312" w:eastAsia="仿宋_GB2312"/>
          <w:sz w:val="28"/>
          <w:szCs w:val="28"/>
        </w:rPr>
        <w:t>房和城乡建设局                                     2018年7月10日</w:t>
      </w:r>
    </w:p>
    <w:p>
      <w:pPr>
        <w:wordWrap w:val="0"/>
        <w:ind w:firstLine="560" w:firstLineChars="200"/>
        <w:jc w:val="right"/>
        <w:rPr>
          <w:rFonts w:ascii="仿宋_GB2312" w:eastAsia="仿宋_GB2312"/>
          <w:sz w:val="28"/>
          <w:szCs w:val="28"/>
        </w:rPr>
      </w:pPr>
      <w:r>
        <w:rPr>
          <w:rFonts w:hint="eastAsia" w:ascii="仿宋_GB2312" w:eastAsia="仿宋_GB2312"/>
          <w:sz w:val="28"/>
          <w:szCs w:val="28"/>
        </w:rPr>
        <w:t xml:space="preserve">        </w:t>
      </w:r>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decimal"/>
      <w:suff w:val="nothing"/>
      <w:lvlText w:val="%1、"/>
      <w:lvlJc w:val="left"/>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OktXDaJQPPAPm7NqUDmz3VCQtCU=" w:salt="9B6NRWVZ2/0pVD0o2slyM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
    <w:pPr>
      <w:keepNext/>
      <w:keepLines/>
      <w:spacing w:before="340" w:after="330" w:line="578" w:lineRule="auto"/>
      <w:outlineLvl w:val="0"/>
    </w:pPr>
    <w:rPr>
      <w:b/>
      <w:bCs/>
      <w:kern w:val="44"/>
      <w:sz w:val="44"/>
      <w:szCs w:val="44"/>
    </w:rPr>
  </w:style>
  <w:style w:type="paragraph" w:styleId="5">
    <w:name w:val="heading 2"/>
    <w:basedOn w:val="1"/>
    <w:next w:val="1"/>
    <w:link w:val="6"/>
    <w:pPr>
      <w:keepNext/>
      <w:keepLines/>
      <w:spacing w:before="260" w:after="260" w:line="416" w:lineRule="auto"/>
      <w:outlineLvl w:val="1"/>
    </w:pPr>
    <w:rPr>
      <w:rFonts w:ascii="Arial" w:hAnsi="Arial" w:eastAsia="黑体"/>
      <w:b/>
      <w:bCs/>
      <w:kern w:val="2"/>
      <w:sz w:val="32"/>
      <w:szCs w:val="32"/>
    </w:rPr>
  </w:style>
  <w:style w:type="paragraph" w:styleId="7">
    <w:name w:val="heading 3"/>
    <w:basedOn w:val="1"/>
    <w:next w:val="1"/>
    <w:link w:val="8"/>
    <w:pPr>
      <w:keepNext/>
      <w:keepLines/>
      <w:spacing w:before="260" w:after="260" w:line="416" w:lineRule="auto"/>
      <w:outlineLvl w:val="2"/>
    </w:pPr>
    <w:rPr>
      <w:b/>
      <w:bCs/>
      <w:kern w:val="2"/>
      <w:sz w:val="32"/>
      <w:szCs w:val="32"/>
    </w:rPr>
  </w:style>
  <w:style w:type="character" w:default="1" w:styleId="4">
    <w:name w:val="Default Paragraph Font"/>
  </w:style>
  <w:style w:type="character" w:customStyle="1" w:styleId="3">
    <w:name w:val="标题 1 Char"/>
    <w:basedOn w:val="4"/>
    <w:link w:val="2"/>
    <w:semiHidden/>
    <w:rPr>
      <w:b/>
      <w:bCs/>
      <w:kern w:val="44"/>
      <w:sz w:val="44"/>
      <w:szCs w:val="44"/>
    </w:rPr>
  </w:style>
  <w:style w:type="character" w:customStyle="1" w:styleId="6">
    <w:name w:val="标题 2 Char"/>
    <w:basedOn w:val="4"/>
    <w:link w:val="5"/>
    <w:semiHidden/>
    <w:rPr>
      <w:rFonts w:ascii="Arial" w:hAnsi="Arial" w:eastAsia="黑体"/>
      <w:b/>
      <w:bCs/>
      <w:kern w:val="2"/>
      <w:sz w:val="32"/>
      <w:szCs w:val="32"/>
    </w:rPr>
  </w:style>
  <w:style w:type="character" w:customStyle="1" w:styleId="8">
    <w:name w:val="标题 3 Char"/>
    <w:basedOn w:val="4"/>
    <w:link w:val="7"/>
    <w:semiHidden/>
    <w:rPr>
      <w:b/>
      <w:bCs/>
      <w:kern w:val="2"/>
      <w:sz w:val="32"/>
      <w:szCs w:val="32"/>
    </w:rPr>
  </w:style>
  <w:style w:type="character" w:customStyle="1" w:styleId="9">
    <w:name w:val="文档结构图 Char"/>
    <w:basedOn w:val="4"/>
    <w:link w:val="10"/>
    <w:semiHidden/>
    <w:rPr>
      <w:rFonts w:ascii="宋体"/>
      <w:kern w:val="2"/>
      <w:sz w:val="18"/>
      <w:szCs w:val="18"/>
    </w:rPr>
  </w:style>
  <w:style w:type="paragraph" w:customStyle="1" w:styleId="10">
    <w:name w:val="Document Map"/>
    <w:basedOn w:val="1"/>
    <w:link w:val="9"/>
    <w:rPr>
      <w:rFonts w:ascii="宋体"/>
      <w:kern w:val="2"/>
      <w:sz w:val="18"/>
      <w:szCs w:val="18"/>
    </w:rPr>
  </w:style>
  <w:style w:type="paragraph" w:styleId="11">
    <w:name w:val="footer"/>
    <w:basedOn w:val="1"/>
    <w:link w:val="12"/>
    <w:pPr>
      <w:tabs>
        <w:tab w:val="center" w:pos="4153"/>
        <w:tab w:val="right" w:pos="8306"/>
      </w:tabs>
      <w:snapToGrid w:val="0"/>
      <w:jc w:val="left"/>
    </w:pPr>
    <w:rPr>
      <w:kern w:val="2"/>
      <w:sz w:val="18"/>
      <w:szCs w:val="18"/>
    </w:rPr>
  </w:style>
  <w:style w:type="character" w:customStyle="1" w:styleId="12">
    <w:name w:val="页脚 Char"/>
    <w:basedOn w:val="4"/>
    <w:link w:val="11"/>
    <w:semiHidden/>
    <w:rPr>
      <w:kern w:val="2"/>
      <w:sz w:val="18"/>
      <w:szCs w:val="18"/>
    </w:rPr>
  </w:style>
  <w:style w:type="paragraph" w:styleId="13">
    <w:name w:val="header"/>
    <w:basedOn w:val="1"/>
    <w:link w:val="14"/>
    <w:pPr>
      <w:pBdr>
        <w:bottom w:val="single" w:color="auto" w:sz="6" w:space="1"/>
      </w:pBdr>
      <w:tabs>
        <w:tab w:val="center" w:pos="4153"/>
        <w:tab w:val="right" w:pos="8306"/>
      </w:tabs>
      <w:snapToGrid w:val="0"/>
      <w:jc w:val="center"/>
    </w:pPr>
    <w:rPr>
      <w:kern w:val="2"/>
      <w:sz w:val="18"/>
      <w:szCs w:val="18"/>
    </w:rPr>
  </w:style>
  <w:style w:type="character" w:customStyle="1" w:styleId="14">
    <w:name w:val="页眉 Char"/>
    <w:basedOn w:val="4"/>
    <w:link w:val="13"/>
    <w:semiHidden/>
    <w:rPr>
      <w:kern w:val="2"/>
      <w:sz w:val="18"/>
      <w:szCs w:val="18"/>
    </w:rPr>
  </w:style>
  <w:style w:type="paragraph" w:customStyle="1" w:styleId="15">
    <w:name w:val="List Paragraph"/>
    <w:basedOn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GIF"/><Relationship Id="rId6" Type="http://schemas.openxmlformats.org/officeDocument/2006/relationships/image" Target="media/image2.GIF"/><Relationship Id="rId7" Type="http://schemas.openxmlformats.org/officeDocument/2006/relationships/image" Target="media/image3.GIF"/><Relationship Id="rId8" Type="http://schemas.openxmlformats.org/officeDocument/2006/relationships/image" Target="media/image4.GIF"/><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1107</Words>
  <Characters>6315</Characters>
  <Lines>52</Lines>
  <Paragraphs>14</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2018-07-05T14:23:00Z</dcterms:created>
  <dc:creator>liu</dc:creator>
  <dcterms:modified xsi:type="dcterms:W3CDTF">2018-09-28T15:26:43Z</dcterms:modified>
  <dc:title>微软用户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