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2017年度</w:t>
      </w:r>
      <w:r>
        <w:rPr>
          <w:rFonts w:hint="eastAsia"/>
          <w:b/>
          <w:bCs/>
          <w:sz w:val="32"/>
          <w:szCs w:val="32"/>
          <w:lang w:eastAsia="zh-CN"/>
        </w:rPr>
        <w:t>迪庆州种子管理站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三公经费支出及分析对比情况表</w:t>
      </w:r>
    </w:p>
    <w:p/>
    <w:p/>
    <w:p>
      <w:p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/>
          <w:b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三公</w:t>
      </w:r>
      <w:r>
        <w:rPr>
          <w:rFonts w:hint="eastAsia" w:ascii="仿宋_GB2312" w:hAnsi="仿宋" w:eastAsia="仿宋_GB2312"/>
          <w:b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经费支出情况：预决算对比</w:t>
      </w:r>
    </w:p>
    <w:tbl>
      <w:tblPr>
        <w:tblStyle w:val="3"/>
        <w:tblW w:w="9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630"/>
        <w:gridCol w:w="1260"/>
        <w:gridCol w:w="1155"/>
        <w:gridCol w:w="825"/>
        <w:gridCol w:w="69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58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630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260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5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比预算增减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  次</w:t>
            </w:r>
          </w:p>
        </w:tc>
        <w:tc>
          <w:tcPr>
            <w:tcW w:w="630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（一）支出合计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tabs>
                <w:tab w:val="left" w:pos="306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公务用车运行维护费是财政拨入的，放入其他收入的，决算数与预算数吻合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1．因公出国（境）费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2．公务用车购置及运行维护费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tbl>
            <w:tblPr>
              <w:tblStyle w:val="3"/>
              <w:tblW w:w="264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2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 w:themeFill="background1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公务用车运行维护费是财政拨入的，放入其他收入的，决算数与预算数吻合</w:t>
                  </w:r>
                </w:p>
              </w:tc>
            </w:tr>
          </w:tbl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（1）公务用车购置费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（2）公务用车运行维护费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tabs>
                <w:tab w:val="left" w:pos="441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公务用车运行维护费是财政拨入的，放入其他收入的，决算数与预算数吻合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3．公务接待费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" w:eastAsia="仿宋_GB2312"/>
          <w:b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三公</w:t>
      </w:r>
      <w:r>
        <w:rPr>
          <w:rFonts w:hint="eastAsia" w:ascii="仿宋_GB2312" w:hAnsi="仿宋" w:eastAsia="仿宋_GB2312"/>
          <w:b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经费支出情况：上下年对比</w:t>
      </w:r>
    </w:p>
    <w:tbl>
      <w:tblPr>
        <w:tblStyle w:val="3"/>
        <w:tblW w:w="994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55"/>
        <w:gridCol w:w="885"/>
        <w:gridCol w:w="975"/>
        <w:gridCol w:w="1185"/>
        <w:gridCol w:w="1635"/>
        <w:gridCol w:w="3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三公经费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163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35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15000.00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23,889.00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-8889.00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-37.21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项目用车比去年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减少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了支出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公务接待费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本年无公务接待费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因公出国（境）费用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 w:themeFill="background1"/>
            <w:vAlign w:val="center"/>
          </w:tcPr>
          <w:p>
            <w:pPr>
              <w:widowControl/>
              <w:shd w:val="clear" w:fill="FFFFFF" w:themeFill="background1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本年无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因公出国（境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）费</w:t>
            </w:r>
          </w:p>
        </w:tc>
      </w:tr>
    </w:tbl>
    <w:p>
      <w:p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hd w:val="clear" w:fill="FFFFFF" w:themeFill="background1"/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三、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三公</w:t>
      </w:r>
      <w:r>
        <w:rPr>
          <w:rFonts w:hint="eastAsia" w:ascii="仿宋_GB2312" w:hAnsi="仿宋" w:eastAsia="仿宋_GB2312"/>
          <w:b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经费支出情况：人均支出情况分析</w:t>
      </w:r>
    </w:p>
    <w:tbl>
      <w:tblPr>
        <w:tblStyle w:val="3"/>
        <w:tblW w:w="9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26"/>
        <w:gridCol w:w="1059"/>
        <w:gridCol w:w="951"/>
        <w:gridCol w:w="879"/>
        <w:gridCol w:w="1005"/>
        <w:gridCol w:w="1065"/>
        <w:gridCol w:w="3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42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05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</w:t>
            </w:r>
          </w:p>
        </w:tc>
        <w:tc>
          <w:tcPr>
            <w:tcW w:w="95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</w:t>
            </w:r>
          </w:p>
        </w:tc>
        <w:tc>
          <w:tcPr>
            <w:tcW w:w="8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本年度人均</w:t>
            </w:r>
          </w:p>
        </w:tc>
        <w:tc>
          <w:tcPr>
            <w:tcW w:w="10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上年度人均</w:t>
            </w:r>
          </w:p>
        </w:tc>
        <w:tc>
          <w:tcPr>
            <w:tcW w:w="1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人均增减</w:t>
            </w:r>
          </w:p>
        </w:tc>
        <w:tc>
          <w:tcPr>
            <w:tcW w:w="326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在职人数</w:t>
            </w:r>
          </w:p>
        </w:tc>
        <w:tc>
          <w:tcPr>
            <w:tcW w:w="42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42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15000.00</w:t>
            </w:r>
          </w:p>
        </w:tc>
        <w:tc>
          <w:tcPr>
            <w:tcW w:w="95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23,889.00</w:t>
            </w:r>
          </w:p>
        </w:tc>
        <w:tc>
          <w:tcPr>
            <w:tcW w:w="8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1990.75 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-740.75 </w:t>
            </w:r>
          </w:p>
        </w:tc>
        <w:tc>
          <w:tcPr>
            <w:tcW w:w="326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项目用车比去年减少了支出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公务接待费</w:t>
            </w:r>
            <w:r>
              <w:rPr>
                <w:rStyle w:val="4"/>
                <w:lang w:val="en-US" w:eastAsia="zh-CN" w:bidi="ar"/>
              </w:rPr>
              <w:t xml:space="preserve">  </w:t>
            </w:r>
          </w:p>
        </w:tc>
        <w:tc>
          <w:tcPr>
            <w:tcW w:w="42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  <w:r>
              <w:rPr>
                <w:rStyle w:val="4"/>
                <w:lang w:val="en-US" w:eastAsia="zh-CN" w:bidi="ar"/>
              </w:rPr>
              <w:t>本年无公务接待费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因公出国（境）费用</w:t>
            </w:r>
            <w:r>
              <w:rPr>
                <w:rStyle w:val="4"/>
                <w:lang w:val="en-US" w:eastAsia="zh-CN" w:bidi="ar"/>
              </w:rPr>
              <w:t xml:space="preserve">        </w:t>
            </w:r>
          </w:p>
        </w:tc>
        <w:tc>
          <w:tcPr>
            <w:tcW w:w="42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  <w:r>
              <w:rPr>
                <w:rStyle w:val="4"/>
                <w:lang w:val="en-US" w:eastAsia="zh-CN" w:bidi="ar"/>
              </w:rPr>
              <w:t>本年无因公出国（境）费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661C0"/>
    <w:rsid w:val="0B066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2018-01-17T11:32:00Z</dcterms:created>
  <dc:creator>峰回路转</dc:creator>
  <cp:lastModifiedBy>峰回路转</cp:lastModifiedBy>
  <dcterms:modified xsi:type="dcterms:W3CDTF">2018-01-17T11:36:02Z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