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080" w:firstLineChars="300"/>
        <w:rPr>
          <w:rFonts w:ascii="方正小标宋简体" w:eastAsia="方正小标宋简体"/>
          <w:kern w:val="0"/>
          <w:sz w:val="36"/>
          <w:szCs w:val="36"/>
        </w:rPr>
      </w:pPr>
      <w:bookmarkStart w:id="0" w:name="_GoBack"/>
      <w:bookmarkEnd w:id="0"/>
      <w:r>
        <w:rPr>
          <w:rFonts w:hint="eastAsia" w:ascii="方正小标宋简体" w:eastAsia="方正小标宋简体"/>
          <w:kern w:val="0"/>
          <w:sz w:val="36"/>
          <w:szCs w:val="36"/>
        </w:rPr>
        <w:t>迪庆州林业局2018年部门预算编制说明</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黑体" w:hAnsi="黑体" w:eastAsia="黑体"/>
          <w:b/>
          <w:kern w:val="0"/>
          <w:sz w:val="30"/>
          <w:szCs w:val="30"/>
        </w:rPr>
      </w:pPr>
      <w:r>
        <w:rPr>
          <w:rFonts w:hint="eastAsia" w:ascii="黑体" w:hAnsi="黑体" w:eastAsia="黑体"/>
          <w:kern w:val="0"/>
          <w:sz w:val="30"/>
          <w:szCs w:val="30"/>
        </w:rPr>
        <w:t>（一）迪庆州林业局主要职责</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1、贯彻执行国家有关森林资源培育、保护利用、国土绿化的法律法规和方针政策；研究拟定迪庆州森林生态环境建设、森林资源培育保护利用，国土绿化的具体法规、规章和方针政策，经批准后组织实施；组织指导全州林业执法；指导、协调有关林业法律事务。</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2、拟定全州林业中长期发展规划和年度计划，经批准后组织实施；审批有关单位编制和森林经营方案。</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3、组织开展植树造林、封山育林、天然林保护、退耕还林工作；组织指导以植树种草等生物措施防治水土流失的工作；组织指导全州全民义务植树和国土绿化以及防护林、用才林、经济林等森林分类经营工作和各类林业基地及工程项目的建设；指导林场、苗圃和森林公园的建设管理；组织监督林木种子、苗木的生产、经营、选育、审定和种质资源的管理；指导监督绿化造林的检查考核验收工作；承担州绿化委员会办公室的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4、组织指导全州森林资源清查、动态监测、评价和统计；组织编制全州森林采伐限额，经省人民政府批准后监督执行；管理和监督木材、竹才凭证采伐；管理监督木材、竹才和松香、野生菌、干鲜果等林产品的凭证运输；指导乡镇林业站的建设和管理；组织指导全州林地、林权管理；按照国家有关规定负责征用、占用林地的审核和初审，以及监督、指导有关费用的征收和管理；指导监督森林、林木、林地的使用权的流转。</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5、指导协调和检查、监督全州森林防火和森林病虫鼠害防治、检疫工作承担州护林防火指挥部办公室的工作；协调武警迪庆森林大队的有关业务工作。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6、管理国家和省级森林和野生动植物类自然保护区；组织、建立州、县级森林和野生动植物保护区并知道开展工作；组织、指导、监督、管理全州陆生野生动植物资源的刨花、开发和合理经营利用；拟定本州重点保护的野生动植物名录，报上级批准后公布实施；负责濒危物种进出口的管理以及国家保护的野生动物、珍稀树种、珍稀野生动物及其产品的出口审批、报批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7、负责指导全州森林公安工作和队伍建设；查处破坏森林资源和野生动植物资源的重大案件；指导林区治安工作。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8、对森林资源的开发利用，尤其是木材、竹才生产和经营加工以及林产化工、木浆造纸、森林旅游、本木油料、本木药材、林木花卉等实行宏观管理。</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9、按照国家规定，进行林业重大基建和技改项目的研究、设计、预审和报批，指导林业基本建设。</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10、负责林业资金的管理和监督；指导有关林业规费的征收使用和管理；负责局属单位国有资产管理；负责对局机关和直属单位的内部审计工作。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11、组织指导全州农村改灶节柴、推广使用沼气等农村能源建设工作；推广木材的节约代用。</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12、管理林业科技、教育工作。</w:t>
      </w:r>
    </w:p>
    <w:p>
      <w:pPr>
        <w:widowControl/>
        <w:shd w:val="clear" w:color="auto" w:fill="FFFFFF"/>
        <w:spacing w:line="360" w:lineRule="auto"/>
        <w:ind w:firstLine="588" w:firstLineChars="196"/>
        <w:jc w:val="left"/>
        <w:rPr>
          <w:rFonts w:ascii="黑体" w:hAnsi="黑体" w:eastAsia="黑体" w:cs="宋体"/>
          <w:kern w:val="0"/>
          <w:sz w:val="30"/>
          <w:szCs w:val="30"/>
        </w:rPr>
      </w:pPr>
      <w:r>
        <w:rPr>
          <w:rFonts w:hint="eastAsia" w:ascii="黑体" w:hAnsi="黑体" w:eastAsia="黑体" w:cs="宋体"/>
          <w:color w:val="333333"/>
          <w:kern w:val="0"/>
          <w:sz w:val="30"/>
          <w:szCs w:val="30"/>
        </w:rPr>
        <w:t>13、负责局机关和直属事业单位的人事管理和党群工作。</w:t>
      </w:r>
    </w:p>
    <w:p>
      <w:pPr>
        <w:widowControl/>
        <w:shd w:val="clear" w:color="auto" w:fill="FFFFFF"/>
        <w:spacing w:line="360" w:lineRule="auto"/>
        <w:ind w:firstLine="588" w:firstLineChars="196"/>
        <w:jc w:val="left"/>
        <w:rPr>
          <w:rFonts w:ascii="黑体" w:hAnsi="黑体" w:eastAsia="黑体" w:cs="宋体"/>
          <w:color w:val="333333"/>
          <w:kern w:val="0"/>
          <w:sz w:val="30"/>
          <w:szCs w:val="30"/>
        </w:rPr>
      </w:pPr>
      <w:r>
        <w:rPr>
          <w:rFonts w:hint="eastAsia" w:ascii="黑体" w:hAnsi="黑体" w:eastAsia="黑体" w:cs="宋体"/>
          <w:color w:val="333333"/>
          <w:kern w:val="0"/>
          <w:sz w:val="30"/>
          <w:szCs w:val="30"/>
        </w:rPr>
        <w:t>14、承办州委、州政府和上级部门交办的其他工作。</w:t>
      </w:r>
    </w:p>
    <w:p>
      <w:pPr>
        <w:widowControl/>
        <w:ind w:firstLine="300" w:firstLineChars="100"/>
        <w:jc w:val="left"/>
        <w:rPr>
          <w:rFonts w:ascii="黑体" w:hAnsi="黑体" w:eastAsia="黑体"/>
          <w:kern w:val="0"/>
          <w:sz w:val="30"/>
          <w:szCs w:val="30"/>
        </w:rPr>
      </w:pPr>
      <w:r>
        <w:rPr>
          <w:rFonts w:hint="eastAsia" w:ascii="黑体" w:hAnsi="黑体" w:eastAsia="黑体"/>
          <w:kern w:val="0"/>
          <w:sz w:val="30"/>
          <w:szCs w:val="30"/>
        </w:rPr>
        <w:t>（二）机构设置情况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迪庆藏族自治州林业局为迪庆藏族自治州人民政府工作部门，正处级，加挂迪庆藏族自治州自然保护区管理局牌子。内设六个（正科级）机构，分别为：办公室、造林绿化与科教产业科、资源林政与法规科、计划财务科、自然保护区管理科、州森林防火指挥部办公室。预算数据中包含未独立核算事业机构4个，分别是：州天然林保护和退耕还林领导小组办公室、州森林资源管理站、州生态公益林管理站、州林权管理服务中心。</w:t>
      </w:r>
    </w:p>
    <w:p>
      <w:pPr>
        <w:widowControl/>
        <w:ind w:firstLine="300" w:firstLineChars="100"/>
        <w:jc w:val="left"/>
        <w:rPr>
          <w:rFonts w:ascii="黑体" w:hAnsi="黑体" w:eastAsia="黑体"/>
          <w:kern w:val="0"/>
          <w:sz w:val="30"/>
          <w:szCs w:val="30"/>
        </w:rPr>
      </w:pPr>
      <w:r>
        <w:rPr>
          <w:rFonts w:ascii="黑体" w:hAnsi="黑体" w:eastAsia="黑体"/>
          <w:kern w:val="0"/>
          <w:sz w:val="30"/>
          <w:szCs w:val="30"/>
        </w:rPr>
        <w:t>（</w:t>
      </w:r>
      <w:r>
        <w:rPr>
          <w:rFonts w:hint="eastAsia" w:ascii="黑体" w:hAnsi="黑体" w:eastAsia="黑体"/>
          <w:kern w:val="0"/>
          <w:sz w:val="30"/>
          <w:szCs w:val="30"/>
        </w:rPr>
        <w:t>三</w:t>
      </w:r>
      <w:r>
        <w:rPr>
          <w:rFonts w:ascii="黑体" w:hAnsi="黑体" w:eastAsia="黑体"/>
          <w:kern w:val="0"/>
          <w:sz w:val="30"/>
          <w:szCs w:val="30"/>
        </w:rPr>
        <w:t>）重点工作概述</w:t>
      </w:r>
    </w:p>
    <w:p>
      <w:pPr>
        <w:ind w:firstLine="602" w:firstLineChars="200"/>
        <w:rPr>
          <w:rFonts w:ascii="黑体" w:hAnsi="黑体" w:eastAsia="黑体"/>
          <w:sz w:val="30"/>
          <w:szCs w:val="30"/>
        </w:rPr>
      </w:pPr>
      <w:r>
        <w:rPr>
          <w:rFonts w:hint="eastAsia" w:ascii="黑体" w:hAnsi="黑体" w:eastAsia="黑体" w:cs="方正楷体_GBK"/>
          <w:b/>
          <w:sz w:val="30"/>
          <w:szCs w:val="30"/>
        </w:rPr>
        <w:t>1、进一步加强集体林权配套改革工作推进力度。</w:t>
      </w:r>
      <w:r>
        <w:rPr>
          <w:rFonts w:hint="eastAsia" w:ascii="黑体" w:hAnsi="黑体" w:eastAsia="黑体"/>
          <w:b/>
          <w:bCs/>
          <w:sz w:val="30"/>
          <w:szCs w:val="30"/>
        </w:rPr>
        <w:t>一是</w:t>
      </w:r>
      <w:r>
        <w:rPr>
          <w:rFonts w:hint="eastAsia" w:ascii="黑体" w:hAnsi="黑体" w:eastAsia="黑体"/>
          <w:sz w:val="30"/>
          <w:szCs w:val="30"/>
        </w:rPr>
        <w:t>督促各县进一步加强各级林权管理服务中心建设，维持好林权管理服务机构的正常运行，同时深入开展好业务培训，督促各县进一步理顺工作机制。</w:t>
      </w:r>
      <w:r>
        <w:rPr>
          <w:rFonts w:hint="eastAsia" w:ascii="黑体" w:hAnsi="黑体" w:eastAsia="黑体"/>
          <w:b/>
          <w:bCs/>
          <w:sz w:val="30"/>
          <w:szCs w:val="30"/>
        </w:rPr>
        <w:t>二是</w:t>
      </w:r>
      <w:r>
        <w:rPr>
          <w:rFonts w:hint="eastAsia" w:ascii="黑体" w:hAnsi="黑体" w:eastAsia="黑体"/>
          <w:sz w:val="30"/>
          <w:szCs w:val="30"/>
        </w:rPr>
        <w:t>积极配合各级人民政府加强对遗留林权纠纷的调处，做好相关技术服务和档案收集。</w:t>
      </w:r>
      <w:r>
        <w:rPr>
          <w:rFonts w:hint="eastAsia" w:ascii="黑体" w:hAnsi="黑体" w:eastAsia="黑体"/>
          <w:b/>
          <w:bCs/>
          <w:sz w:val="30"/>
          <w:szCs w:val="30"/>
        </w:rPr>
        <w:t>三是</w:t>
      </w:r>
      <w:r>
        <w:rPr>
          <w:rFonts w:hint="eastAsia" w:ascii="黑体" w:hAnsi="黑体" w:eastAsia="黑体"/>
          <w:sz w:val="30"/>
          <w:szCs w:val="30"/>
        </w:rPr>
        <w:t>积极推进我州林木权登记颁证工作为主的深化集体林权制度配套改革，加快集体林权管理六项制度建设。</w:t>
      </w:r>
    </w:p>
    <w:p>
      <w:pPr>
        <w:ind w:firstLine="602" w:firstLineChars="200"/>
        <w:rPr>
          <w:rFonts w:ascii="黑体" w:hAnsi="黑体" w:eastAsia="黑体" w:cs="方正仿宋_GBK"/>
          <w:sz w:val="30"/>
          <w:szCs w:val="30"/>
        </w:rPr>
      </w:pPr>
      <w:r>
        <w:rPr>
          <w:rFonts w:hint="eastAsia" w:ascii="黑体" w:hAnsi="黑体" w:eastAsia="黑体" w:cs="方正楷体_GBK"/>
          <w:b/>
          <w:sz w:val="30"/>
          <w:szCs w:val="30"/>
        </w:rPr>
        <w:t>2、加强资源林政管理和生态环境保护工作。</w:t>
      </w:r>
      <w:r>
        <w:rPr>
          <w:rFonts w:hint="eastAsia" w:ascii="黑体" w:hAnsi="黑体" w:eastAsia="黑体"/>
          <w:b/>
          <w:bCs/>
          <w:sz w:val="30"/>
          <w:szCs w:val="30"/>
        </w:rPr>
        <w:t>一是</w:t>
      </w:r>
      <w:r>
        <w:rPr>
          <w:rFonts w:hint="eastAsia" w:ascii="黑体" w:hAnsi="黑体" w:eastAsia="黑体" w:cs="方正仿宋_GBK"/>
          <w:sz w:val="30"/>
          <w:szCs w:val="30"/>
        </w:rPr>
        <w:t>2017年底至2018年我州公路网建设已进入项目初步设计阶段，将要开工建设的公路项目有滇川S209线迪庆香格里拉虎跳峡至军马场二级公路建设项目、滇川S209线迪庆香格里军马场至大雪山垭口二级公路建设项目、G353线迪庆州维西县拉河柱至丽江市玉龙县巨甸小河口二级公路、新建迪庆州香格里拉至维西（益松至仓觉段）二级公路建设项目，以上四条拟建二级公路总使用林地面积达485公顷，我局将向省林业厅请示，请求解决交通路网项目使用林地定额指标方面给予倾斜和支持。</w:t>
      </w:r>
      <w:r>
        <w:rPr>
          <w:rFonts w:hint="eastAsia" w:ascii="黑体" w:hAnsi="黑体" w:eastAsia="黑体" w:cs="方正仿宋_GBK"/>
          <w:b/>
          <w:bCs/>
          <w:sz w:val="30"/>
          <w:szCs w:val="30"/>
        </w:rPr>
        <w:t>二是</w:t>
      </w:r>
      <w:r>
        <w:rPr>
          <w:rFonts w:hint="eastAsia" w:ascii="黑体" w:hAnsi="黑体" w:eastAsia="黑体" w:cs="方正仿宋_GBK"/>
          <w:sz w:val="30"/>
          <w:szCs w:val="30"/>
        </w:rPr>
        <w:t>加强民用材林木采伐、加工木材流通环节的督查工作。进一步加大林政执法力度。集中开展森林资源林政管理。</w:t>
      </w:r>
      <w:r>
        <w:rPr>
          <w:rFonts w:hint="eastAsia" w:ascii="黑体" w:hAnsi="黑体" w:eastAsia="黑体" w:cs="方正仿宋_GBK"/>
          <w:b/>
          <w:bCs/>
          <w:sz w:val="30"/>
          <w:szCs w:val="30"/>
        </w:rPr>
        <w:t>三是</w:t>
      </w:r>
      <w:r>
        <w:rPr>
          <w:rFonts w:hint="eastAsia" w:ascii="黑体" w:hAnsi="黑体" w:eastAsia="黑体" w:cs="方正仿宋_GBK"/>
          <w:sz w:val="30"/>
          <w:szCs w:val="30"/>
        </w:rPr>
        <w:t>继续加强与各县市林业局、自然保护区的联系，积极做好野生动物保护和保护区建设项目的申报、资金预算和分配等管理工作。</w:t>
      </w:r>
      <w:r>
        <w:rPr>
          <w:rFonts w:hint="eastAsia" w:ascii="黑体" w:hAnsi="黑体" w:eastAsia="黑体" w:cs="方正仿宋_GBK"/>
          <w:b/>
          <w:bCs/>
          <w:sz w:val="30"/>
          <w:szCs w:val="30"/>
        </w:rPr>
        <w:t>四是</w:t>
      </w:r>
      <w:r>
        <w:rPr>
          <w:rFonts w:hint="eastAsia" w:ascii="黑体" w:hAnsi="黑体" w:eastAsia="黑体" w:cs="方正仿宋_GBK"/>
          <w:sz w:val="30"/>
          <w:szCs w:val="30"/>
        </w:rPr>
        <w:t>配合州委州政府全面完成我州的自然保护区机构体制改革工作。</w:t>
      </w:r>
      <w:r>
        <w:rPr>
          <w:rFonts w:hint="eastAsia" w:ascii="黑体" w:hAnsi="黑体" w:eastAsia="黑体" w:cs="方正仿宋_GBK"/>
          <w:b/>
          <w:bCs/>
          <w:sz w:val="30"/>
          <w:szCs w:val="30"/>
        </w:rPr>
        <w:t>五是</w:t>
      </w:r>
      <w:r>
        <w:rPr>
          <w:rFonts w:hint="eastAsia" w:ascii="黑体" w:hAnsi="黑体" w:eastAsia="黑体" w:cs="方正仿宋_GBK"/>
          <w:sz w:val="30"/>
          <w:szCs w:val="30"/>
        </w:rPr>
        <w:t>进一步加强对野生动植物资源的管理工作。认真按照相关法律法规，认真办理各项申报审批手续，加强对野生动植物资源的管理和开发利用。</w:t>
      </w:r>
      <w:r>
        <w:rPr>
          <w:rFonts w:hint="eastAsia" w:ascii="黑体" w:hAnsi="黑体" w:eastAsia="黑体" w:cs="方正仿宋_GBK"/>
          <w:b/>
          <w:bCs/>
          <w:sz w:val="30"/>
          <w:szCs w:val="30"/>
        </w:rPr>
        <w:t>六是</w:t>
      </w:r>
      <w:r>
        <w:rPr>
          <w:rFonts w:hint="eastAsia" w:ascii="黑体" w:hAnsi="黑体" w:eastAsia="黑体" w:cs="方正仿宋_GBK"/>
          <w:sz w:val="30"/>
          <w:szCs w:val="30"/>
        </w:rPr>
        <w:t>进一步加强全州野生动物肇事调查核实及统计工作，加大监督检查力度。</w:t>
      </w:r>
      <w:r>
        <w:rPr>
          <w:rFonts w:hint="eastAsia" w:ascii="黑体" w:hAnsi="黑体" w:eastAsia="黑体" w:cs="方正仿宋_GBK"/>
          <w:b/>
          <w:bCs/>
          <w:sz w:val="30"/>
          <w:szCs w:val="30"/>
        </w:rPr>
        <w:t>七是</w:t>
      </w:r>
      <w:r>
        <w:rPr>
          <w:rFonts w:hint="eastAsia" w:ascii="黑体" w:hAnsi="黑体" w:eastAsia="黑体" w:cs="方正仿宋_GBK"/>
          <w:sz w:val="30"/>
          <w:szCs w:val="30"/>
        </w:rPr>
        <w:t>加大对</w:t>
      </w:r>
      <w:r>
        <w:rPr>
          <w:rFonts w:hint="eastAsia" w:ascii="黑体" w:hAnsi="黑体" w:eastAsia="黑体" w:cs="方正仿宋_GBK"/>
          <w:bCs/>
          <w:sz w:val="30"/>
          <w:szCs w:val="30"/>
        </w:rPr>
        <w:t>国际重要湿地生态效益补偿</w:t>
      </w:r>
      <w:r>
        <w:rPr>
          <w:rFonts w:hint="eastAsia" w:ascii="黑体" w:hAnsi="黑体" w:eastAsia="黑体" w:cs="方正仿宋_GBK"/>
          <w:sz w:val="30"/>
          <w:szCs w:val="30"/>
        </w:rPr>
        <w:t>项目的实施，恢复湿地生态服务功能。</w:t>
      </w:r>
    </w:p>
    <w:p>
      <w:pPr>
        <w:ind w:firstLine="602" w:firstLineChars="200"/>
        <w:rPr>
          <w:rFonts w:ascii="黑体" w:hAnsi="黑体" w:eastAsia="黑体"/>
          <w:sz w:val="30"/>
          <w:szCs w:val="30"/>
        </w:rPr>
      </w:pPr>
      <w:r>
        <w:rPr>
          <w:rFonts w:hint="eastAsia" w:ascii="黑体" w:hAnsi="黑体" w:eastAsia="黑体" w:cs="方正楷体_GBK"/>
          <w:b/>
          <w:sz w:val="30"/>
          <w:szCs w:val="30"/>
        </w:rPr>
        <w:t>3、抓好天然林保护二期工程和退耕还林工作。</w:t>
      </w:r>
      <w:r>
        <w:rPr>
          <w:rFonts w:hint="eastAsia" w:ascii="黑体" w:hAnsi="黑体" w:eastAsia="黑体"/>
          <w:b/>
          <w:bCs/>
          <w:sz w:val="30"/>
          <w:szCs w:val="30"/>
        </w:rPr>
        <w:t>一是</w:t>
      </w:r>
      <w:r>
        <w:rPr>
          <w:rFonts w:hint="eastAsia" w:ascii="黑体" w:hAnsi="黑体" w:eastAsia="黑体"/>
          <w:sz w:val="30"/>
          <w:szCs w:val="30"/>
        </w:rPr>
        <w:t>继续组织实施天保工程二期森林管护，按要求做好2725.63万亩天然林管护任务。</w:t>
      </w:r>
      <w:r>
        <w:rPr>
          <w:rFonts w:hint="eastAsia" w:ascii="黑体" w:hAnsi="黑体" w:eastAsia="黑体"/>
          <w:b/>
          <w:bCs/>
          <w:sz w:val="30"/>
          <w:szCs w:val="30"/>
        </w:rPr>
        <w:t>二是</w:t>
      </w:r>
      <w:r>
        <w:rPr>
          <w:rFonts w:hint="eastAsia" w:ascii="黑体" w:hAnsi="黑体" w:eastAsia="黑体"/>
          <w:sz w:val="30"/>
          <w:szCs w:val="30"/>
        </w:rPr>
        <w:t>组织实施天保工程公益林建设任务1.8万亩，其中：人工造林0.9万亩，封山育林0.9万亩。</w:t>
      </w:r>
      <w:r>
        <w:rPr>
          <w:rFonts w:hint="eastAsia" w:ascii="黑体" w:hAnsi="黑体" w:eastAsia="黑体"/>
          <w:b/>
          <w:bCs/>
          <w:sz w:val="30"/>
          <w:szCs w:val="30"/>
        </w:rPr>
        <w:t>三是</w:t>
      </w:r>
      <w:r>
        <w:rPr>
          <w:rFonts w:hint="eastAsia" w:ascii="黑体" w:hAnsi="黑体" w:eastAsia="黑体"/>
          <w:sz w:val="30"/>
          <w:szCs w:val="30"/>
        </w:rPr>
        <w:t>继续抓好国有林场改革，督促三县市抓紧时间认真编制国有林场改革实施方案；</w:t>
      </w:r>
      <w:r>
        <w:rPr>
          <w:rFonts w:hint="eastAsia" w:ascii="黑体" w:hAnsi="黑体" w:eastAsia="黑体"/>
          <w:b/>
          <w:bCs/>
          <w:sz w:val="30"/>
          <w:szCs w:val="30"/>
        </w:rPr>
        <w:t>四是</w:t>
      </w:r>
      <w:r>
        <w:rPr>
          <w:rFonts w:hint="eastAsia" w:ascii="黑体" w:hAnsi="黑体" w:eastAsia="黑体"/>
          <w:sz w:val="30"/>
          <w:szCs w:val="30"/>
        </w:rPr>
        <w:t>完成新一轮退耕还林4.04万亩，要求各县（市）在落实退耕地块的基础上，认真落实好建档立卡贫困户，尽快开工。</w:t>
      </w:r>
      <w:r>
        <w:rPr>
          <w:rFonts w:hint="eastAsia" w:ascii="黑体" w:hAnsi="黑体" w:eastAsia="黑体"/>
          <w:b/>
          <w:bCs/>
          <w:sz w:val="30"/>
          <w:szCs w:val="30"/>
        </w:rPr>
        <w:t>五是</w:t>
      </w:r>
      <w:r>
        <w:rPr>
          <w:rFonts w:hint="eastAsia" w:ascii="黑体" w:hAnsi="黑体" w:eastAsia="黑体"/>
          <w:sz w:val="30"/>
          <w:szCs w:val="30"/>
        </w:rPr>
        <w:t>组织实施陡坡地生态治理1万亩，做好州级实施方案和县级作业设计编制。</w:t>
      </w:r>
    </w:p>
    <w:p>
      <w:pPr>
        <w:ind w:firstLine="630"/>
        <w:rPr>
          <w:rFonts w:ascii="黑体" w:hAnsi="黑体" w:eastAsia="黑体"/>
          <w:sz w:val="30"/>
          <w:szCs w:val="30"/>
        </w:rPr>
      </w:pPr>
      <w:r>
        <w:rPr>
          <w:rFonts w:hint="eastAsia" w:ascii="黑体" w:hAnsi="黑体" w:eastAsia="黑体"/>
          <w:b/>
          <w:sz w:val="30"/>
          <w:szCs w:val="30"/>
        </w:rPr>
        <w:t>4、</w:t>
      </w:r>
      <w:r>
        <w:rPr>
          <w:rFonts w:hint="eastAsia" w:ascii="黑体" w:hAnsi="黑体" w:eastAsia="黑体" w:cs="方正楷体_GBK"/>
          <w:b/>
          <w:sz w:val="30"/>
          <w:szCs w:val="30"/>
        </w:rPr>
        <w:t>抓好造林绿化和林业产业化建设工作。</w:t>
      </w:r>
      <w:r>
        <w:rPr>
          <w:rFonts w:hint="eastAsia" w:ascii="黑体" w:hAnsi="黑体" w:eastAsia="黑体"/>
          <w:b/>
          <w:bCs/>
          <w:sz w:val="30"/>
          <w:szCs w:val="30"/>
        </w:rPr>
        <w:t>一是</w:t>
      </w:r>
      <w:r>
        <w:rPr>
          <w:rFonts w:hint="eastAsia" w:ascii="黑体" w:hAnsi="黑体" w:eastAsia="黑体"/>
          <w:sz w:val="30"/>
          <w:szCs w:val="30"/>
        </w:rPr>
        <w:t>督促各县（市）按质按量完成2018年的造林绿化科教产业工作的各项建设任务。</w:t>
      </w:r>
      <w:r>
        <w:rPr>
          <w:rFonts w:hint="eastAsia" w:ascii="黑体" w:hAnsi="黑体" w:eastAsia="黑体"/>
          <w:b/>
          <w:bCs/>
          <w:sz w:val="30"/>
          <w:szCs w:val="30"/>
        </w:rPr>
        <w:t>二是</w:t>
      </w:r>
      <w:r>
        <w:rPr>
          <w:rFonts w:hint="eastAsia" w:ascii="黑体" w:hAnsi="黑体" w:eastAsia="黑体"/>
          <w:sz w:val="30"/>
          <w:szCs w:val="30"/>
        </w:rPr>
        <w:t>组织协调各县市加强造林绿化检查工作。三</w:t>
      </w:r>
      <w:r>
        <w:rPr>
          <w:rFonts w:hint="eastAsia" w:ascii="黑体" w:hAnsi="黑体" w:eastAsia="黑体"/>
          <w:b/>
          <w:bCs/>
          <w:sz w:val="30"/>
          <w:szCs w:val="30"/>
        </w:rPr>
        <w:t>是</w:t>
      </w:r>
      <w:r>
        <w:rPr>
          <w:rFonts w:hint="eastAsia" w:ascii="黑体" w:hAnsi="黑体" w:eastAsia="黑体"/>
          <w:sz w:val="30"/>
          <w:szCs w:val="30"/>
        </w:rPr>
        <w:t>负责全州绿化造林和林业产业化发展工作，做好造林规划、义务植树、森林资源培育等各方面的工作。</w:t>
      </w:r>
      <w:r>
        <w:rPr>
          <w:rFonts w:hint="eastAsia" w:ascii="黑体" w:hAnsi="黑体" w:eastAsia="黑体"/>
          <w:b/>
          <w:bCs/>
          <w:sz w:val="30"/>
          <w:szCs w:val="30"/>
        </w:rPr>
        <w:t>四是</w:t>
      </w:r>
      <w:r>
        <w:rPr>
          <w:rFonts w:hint="eastAsia" w:ascii="黑体" w:hAnsi="黑体" w:eastAsia="黑体"/>
          <w:sz w:val="30"/>
          <w:szCs w:val="30"/>
        </w:rPr>
        <w:t xml:space="preserve">承办州绿化委员会办公室具体工作，组织全民义务植树活动，指导部门造林工作。掌握造林绿化进度，做好营林绿化统计报表工作；检查义务植树成活率，确保造一片、成一片，巩固造林成效。 </w:t>
      </w:r>
    </w:p>
    <w:p>
      <w:pPr>
        <w:ind w:firstLine="602" w:firstLineChars="200"/>
        <w:rPr>
          <w:rFonts w:ascii="黑体" w:hAnsi="黑体" w:eastAsia="黑体"/>
          <w:sz w:val="30"/>
          <w:szCs w:val="30"/>
        </w:rPr>
      </w:pPr>
      <w:r>
        <w:rPr>
          <w:rFonts w:hint="eastAsia" w:ascii="黑体" w:hAnsi="黑体" w:eastAsia="黑体"/>
          <w:b/>
          <w:sz w:val="30"/>
          <w:szCs w:val="30"/>
        </w:rPr>
        <w:t>5、</w:t>
      </w:r>
      <w:r>
        <w:rPr>
          <w:rFonts w:hint="eastAsia" w:ascii="黑体" w:hAnsi="黑体" w:eastAsia="黑体" w:cs="方正楷体_GBK"/>
          <w:b/>
          <w:sz w:val="30"/>
          <w:szCs w:val="30"/>
        </w:rPr>
        <w:t>重视林业有害生物防治工作。</w:t>
      </w:r>
      <w:r>
        <w:rPr>
          <w:rFonts w:hint="eastAsia" w:ascii="黑体" w:hAnsi="黑体" w:eastAsia="黑体"/>
          <w:b/>
          <w:bCs/>
          <w:sz w:val="30"/>
          <w:szCs w:val="30"/>
        </w:rPr>
        <w:t>一是</w:t>
      </w:r>
      <w:r>
        <w:rPr>
          <w:rFonts w:hint="eastAsia" w:ascii="黑体" w:hAnsi="黑体" w:eastAsia="黑体"/>
          <w:sz w:val="30"/>
          <w:szCs w:val="30"/>
        </w:rPr>
        <w:t>指导两县一市做好主要林业有害生物预测预报工作,做好虫情调查，科学的发出预测预报，按时上报各项统计报。</w:t>
      </w:r>
      <w:r>
        <w:rPr>
          <w:rFonts w:hint="eastAsia" w:ascii="黑体" w:hAnsi="黑体" w:eastAsia="黑体"/>
          <w:b/>
          <w:bCs/>
          <w:sz w:val="30"/>
          <w:szCs w:val="30"/>
        </w:rPr>
        <w:t>二是</w:t>
      </w:r>
      <w:r>
        <w:rPr>
          <w:rFonts w:hint="eastAsia" w:ascii="黑体" w:hAnsi="黑体" w:eastAsia="黑体"/>
          <w:sz w:val="30"/>
          <w:szCs w:val="30"/>
        </w:rPr>
        <w:t>做好州级及两县一市检疫工作、将植物检疫执法专项行动经常化。重点抓好城市绿化树种、干、鲜果的调运检疫和春、秋季苗木调运工作。继续抓好木材及木质包装材料检疫检查，开展联合执法，打击非法加工松疫木和违规经营松木及其制品行为。</w:t>
      </w:r>
      <w:r>
        <w:rPr>
          <w:rFonts w:hint="eastAsia" w:ascii="黑体" w:hAnsi="黑体" w:eastAsia="黑体"/>
          <w:b/>
          <w:bCs/>
          <w:sz w:val="30"/>
          <w:szCs w:val="30"/>
        </w:rPr>
        <w:t>三是</w:t>
      </w:r>
      <w:r>
        <w:rPr>
          <w:rFonts w:hint="eastAsia" w:ascii="黑体" w:hAnsi="黑体" w:eastAsia="黑体"/>
          <w:sz w:val="30"/>
          <w:szCs w:val="30"/>
        </w:rPr>
        <w:t>继续跟进“迪庆州小蠹科种类调查及防治对策措施研究”课题实施，掌握迪庆州小蠹科种类、分布、发生情况，以及对当地经济、生态、社会影响等，基本掌握迪庆州小蠹科天敌资源。拍摄小蠹科的形态和危害状照片，充实州级、县级行政区林业有害生物标本数据库（包括影像资料）。制作迪庆州小蠹科分布图，完成迪庆州小蠹科的标本制作、种类的鉴定、外业的汇总与调查工作总结。</w:t>
      </w:r>
      <w:r>
        <w:rPr>
          <w:rFonts w:hint="eastAsia" w:ascii="黑体" w:hAnsi="黑体" w:eastAsia="黑体"/>
          <w:b/>
          <w:bCs/>
          <w:sz w:val="30"/>
          <w:szCs w:val="30"/>
        </w:rPr>
        <w:t>四是</w:t>
      </w:r>
      <w:r>
        <w:rPr>
          <w:rFonts w:hint="eastAsia" w:ascii="黑体" w:hAnsi="黑体" w:eastAsia="黑体"/>
          <w:sz w:val="30"/>
          <w:szCs w:val="30"/>
        </w:rPr>
        <w:t>加强检疫执法检查，严厉打击各种非法调运行为，严防危险性病虫的传播蔓延。对外来苗木、木制品等进行严格检疫。</w:t>
      </w:r>
      <w:r>
        <w:rPr>
          <w:rFonts w:hint="eastAsia" w:ascii="黑体" w:hAnsi="黑体" w:eastAsia="黑体"/>
          <w:b/>
          <w:bCs/>
          <w:sz w:val="30"/>
          <w:szCs w:val="30"/>
        </w:rPr>
        <w:t>五是</w:t>
      </w:r>
      <w:r>
        <w:rPr>
          <w:rFonts w:hint="eastAsia" w:ascii="黑体" w:hAnsi="黑体" w:eastAsia="黑体"/>
          <w:sz w:val="30"/>
          <w:szCs w:val="30"/>
        </w:rPr>
        <w:t>根据《云南省林业有害生物防治检疫局关于加强林业有害生物防治安全生产工作的通知》（云林森防〔2017〕30号）加强对低毒低残留农药、高效生物农药、先进防治器械及其防治技术的推广应用。</w:t>
      </w:r>
    </w:p>
    <w:p>
      <w:pPr>
        <w:rPr>
          <w:rFonts w:ascii="黑体" w:hAnsi="黑体" w:eastAsia="黑体"/>
          <w:sz w:val="30"/>
          <w:szCs w:val="30"/>
        </w:rPr>
      </w:pPr>
      <w:r>
        <w:rPr>
          <w:rFonts w:hint="eastAsia" w:ascii="黑体" w:hAnsi="黑体" w:eastAsia="黑体"/>
          <w:sz w:val="30"/>
          <w:szCs w:val="30"/>
        </w:rPr>
        <w:t xml:space="preserve">     </w:t>
      </w:r>
      <w:r>
        <w:rPr>
          <w:rFonts w:hint="eastAsia" w:ascii="黑体" w:hAnsi="黑体" w:eastAsia="黑体"/>
          <w:b/>
          <w:sz w:val="30"/>
          <w:szCs w:val="30"/>
        </w:rPr>
        <w:t>6、</w:t>
      </w:r>
      <w:r>
        <w:rPr>
          <w:rFonts w:hint="eastAsia" w:ascii="黑体" w:hAnsi="黑体" w:eastAsia="黑体" w:cs="方正楷体_GBK"/>
          <w:b/>
          <w:sz w:val="30"/>
          <w:szCs w:val="30"/>
        </w:rPr>
        <w:t>加大农村能源建设力度和抓好种苗工作。</w:t>
      </w:r>
      <w:r>
        <w:rPr>
          <w:rFonts w:hint="eastAsia" w:ascii="黑体" w:hAnsi="黑体" w:eastAsia="黑体"/>
          <w:b/>
          <w:bCs/>
          <w:sz w:val="30"/>
          <w:szCs w:val="30"/>
        </w:rPr>
        <w:t>一是</w:t>
      </w:r>
      <w:r>
        <w:rPr>
          <w:rFonts w:hint="eastAsia" w:ascii="黑体" w:hAnsi="黑体" w:eastAsia="黑体"/>
          <w:sz w:val="30"/>
          <w:szCs w:val="30"/>
        </w:rPr>
        <w:t>认真对接省级及相关部门，结合我州精准扶贫工作，力争能源建设工作不掉队。</w:t>
      </w:r>
      <w:r>
        <w:rPr>
          <w:rFonts w:hint="eastAsia" w:ascii="黑体" w:hAnsi="黑体" w:eastAsia="黑体"/>
          <w:b/>
          <w:bCs/>
          <w:sz w:val="30"/>
          <w:szCs w:val="30"/>
        </w:rPr>
        <w:t>二是</w:t>
      </w:r>
      <w:r>
        <w:rPr>
          <w:rFonts w:hint="eastAsia" w:ascii="黑体" w:hAnsi="黑体" w:eastAsia="黑体"/>
          <w:sz w:val="30"/>
          <w:szCs w:val="30"/>
        </w:rPr>
        <w:t>进一步完善我州农村能源户用档案管理体制。</w:t>
      </w:r>
      <w:r>
        <w:rPr>
          <w:rFonts w:hint="eastAsia" w:ascii="黑体" w:hAnsi="黑体" w:eastAsia="黑体"/>
          <w:b/>
          <w:bCs/>
          <w:sz w:val="30"/>
          <w:szCs w:val="30"/>
        </w:rPr>
        <w:t>三是</w:t>
      </w:r>
      <w:r>
        <w:rPr>
          <w:rFonts w:hint="eastAsia" w:ascii="黑体" w:hAnsi="黑体" w:eastAsia="黑体"/>
          <w:sz w:val="30"/>
          <w:szCs w:val="30"/>
        </w:rPr>
        <w:t>结合项目建设开展相关培训，通过培训，切实提高农户收益，杜绝安全隐患。</w:t>
      </w:r>
      <w:r>
        <w:rPr>
          <w:rFonts w:hint="eastAsia" w:ascii="黑体" w:hAnsi="黑体" w:eastAsia="黑体"/>
          <w:b/>
          <w:bCs/>
          <w:sz w:val="30"/>
          <w:szCs w:val="30"/>
        </w:rPr>
        <w:t>四是</w:t>
      </w:r>
      <w:r>
        <w:rPr>
          <w:rFonts w:hint="eastAsia" w:ascii="黑体" w:hAnsi="黑体" w:eastAsia="黑体"/>
          <w:sz w:val="30"/>
          <w:szCs w:val="30"/>
        </w:rPr>
        <w:t>总结《迪庆州香格里拉市绿源生态种养殖合作社沼气综合利用示范项目》，项目自2015年实施，按实施方案，经过三年的综合利用推广情况，完成果（核桃、药材）-猪-沼的良性推广种植模式，申报科技项目推广工作。</w:t>
      </w:r>
      <w:r>
        <w:rPr>
          <w:rFonts w:hint="eastAsia" w:ascii="黑体" w:hAnsi="黑体" w:eastAsia="黑体"/>
          <w:b/>
          <w:bCs/>
          <w:sz w:val="30"/>
          <w:szCs w:val="30"/>
        </w:rPr>
        <w:t>五是</w:t>
      </w:r>
      <w:r>
        <w:rPr>
          <w:rFonts w:hint="eastAsia" w:ascii="黑体" w:hAnsi="黑体" w:eastAsia="黑体"/>
          <w:sz w:val="30"/>
          <w:szCs w:val="30"/>
        </w:rPr>
        <w:t>在全州范围内广泛宣传和贯彻执行新《种子法》、贯彻落实种子生产经营管理制度。</w:t>
      </w:r>
      <w:r>
        <w:rPr>
          <w:rFonts w:hint="eastAsia" w:ascii="黑体" w:hAnsi="黑体" w:eastAsia="黑体"/>
          <w:b/>
          <w:bCs/>
          <w:sz w:val="30"/>
          <w:szCs w:val="30"/>
        </w:rPr>
        <w:t>六是</w:t>
      </w:r>
      <w:r>
        <w:rPr>
          <w:rFonts w:hint="eastAsia" w:ascii="黑体" w:hAnsi="黑体" w:eastAsia="黑体"/>
          <w:sz w:val="30"/>
          <w:szCs w:val="30"/>
        </w:rPr>
        <w:t>对全州林木种苗生产、经营、使用的管理和质量进行监督，严格执行种苗标签制度。</w:t>
      </w:r>
      <w:r>
        <w:rPr>
          <w:rFonts w:hint="eastAsia" w:ascii="黑体" w:hAnsi="黑体" w:eastAsia="黑体"/>
          <w:b/>
          <w:bCs/>
          <w:sz w:val="30"/>
          <w:szCs w:val="30"/>
        </w:rPr>
        <w:t>七是</w:t>
      </w:r>
      <w:r>
        <w:rPr>
          <w:rFonts w:hint="eastAsia" w:ascii="黑体" w:hAnsi="黑体" w:eastAsia="黑体"/>
          <w:sz w:val="30"/>
          <w:szCs w:val="30"/>
        </w:rPr>
        <w:t>针对项目下达要求，认真做好苗木需求量调查。根据明年造林情况，认真开展苗木需求量调查，及时掌握造林所需苗木的种类、规格、数量等情况。</w:t>
      </w:r>
    </w:p>
    <w:p>
      <w:pPr>
        <w:ind w:firstLine="600"/>
        <w:rPr>
          <w:rFonts w:ascii="黑体" w:hAnsi="黑体" w:eastAsia="黑体"/>
          <w:sz w:val="30"/>
          <w:szCs w:val="30"/>
        </w:rPr>
      </w:pPr>
      <w:r>
        <w:rPr>
          <w:rFonts w:hint="eastAsia" w:ascii="黑体" w:hAnsi="黑体" w:eastAsia="黑体"/>
          <w:b/>
          <w:sz w:val="30"/>
          <w:szCs w:val="30"/>
        </w:rPr>
        <w:t>7</w:t>
      </w:r>
      <w:r>
        <w:rPr>
          <w:rFonts w:hint="eastAsia" w:ascii="黑体" w:hAnsi="黑体" w:eastAsia="黑体" w:cs="方正楷体_GBK"/>
          <w:b/>
          <w:sz w:val="30"/>
          <w:szCs w:val="30"/>
        </w:rPr>
        <w:t>强化</w:t>
      </w:r>
      <w:r>
        <w:rPr>
          <w:rFonts w:hint="eastAsia" w:ascii="黑体" w:hAnsi="黑体" w:eastAsia="黑体" w:cs="方正楷体_GBK"/>
          <w:b/>
          <w:bCs/>
          <w:sz w:val="30"/>
          <w:szCs w:val="30"/>
        </w:rPr>
        <w:t>林业资源管理和</w:t>
      </w:r>
      <w:r>
        <w:rPr>
          <w:rFonts w:hint="eastAsia" w:ascii="黑体" w:hAnsi="黑体" w:eastAsia="黑体" w:cs="方正楷体_GBK"/>
          <w:b/>
          <w:sz w:val="30"/>
          <w:szCs w:val="30"/>
        </w:rPr>
        <w:t>林业科研、技术推广工作。</w:t>
      </w:r>
      <w:r>
        <w:rPr>
          <w:rFonts w:hint="eastAsia" w:ascii="黑体" w:hAnsi="黑体" w:eastAsia="黑体"/>
          <w:b/>
          <w:bCs/>
          <w:sz w:val="30"/>
          <w:szCs w:val="30"/>
        </w:rPr>
        <w:t>一是</w:t>
      </w:r>
      <w:r>
        <w:rPr>
          <w:rFonts w:hint="eastAsia" w:ascii="黑体" w:hAnsi="黑体" w:eastAsia="黑体"/>
          <w:sz w:val="30"/>
          <w:szCs w:val="30"/>
        </w:rPr>
        <w:t>全面做好2018年度各县市生态公益林管护、生态效益补偿资金兑现和使用的监督和检查工作。</w:t>
      </w:r>
      <w:r>
        <w:rPr>
          <w:rFonts w:hint="eastAsia" w:ascii="黑体" w:hAnsi="黑体" w:eastAsia="黑体"/>
          <w:b/>
          <w:bCs/>
          <w:sz w:val="30"/>
          <w:szCs w:val="30"/>
        </w:rPr>
        <w:t>二是</w:t>
      </w:r>
      <w:r>
        <w:rPr>
          <w:rFonts w:hint="eastAsia" w:ascii="黑体" w:hAnsi="黑体" w:eastAsia="黑体"/>
          <w:sz w:val="30"/>
          <w:szCs w:val="30"/>
        </w:rPr>
        <w:t>检查、督促好各县对贫困人口生态护林员的选聘和管理。</w:t>
      </w:r>
      <w:r>
        <w:rPr>
          <w:rFonts w:hint="eastAsia" w:ascii="黑体" w:hAnsi="黑体" w:eastAsia="黑体"/>
          <w:b/>
          <w:bCs/>
          <w:sz w:val="30"/>
          <w:szCs w:val="30"/>
        </w:rPr>
        <w:t>三是</w:t>
      </w:r>
      <w:r>
        <w:rPr>
          <w:rFonts w:hint="eastAsia" w:ascii="黑体" w:hAnsi="黑体" w:eastAsia="黑体"/>
          <w:sz w:val="30"/>
          <w:szCs w:val="30"/>
        </w:rPr>
        <w:t>深化木本油料植物研究，探索油料植物新型产业链。以油橄榄等木本油料植物为主要研究对象，重点开展种质资源挖掘、收集、引种和保存，选育高产、优质、高抗的新品种，</w:t>
      </w:r>
      <w:r>
        <w:rPr>
          <w:rFonts w:hint="eastAsia" w:ascii="黑体" w:hAnsi="黑体" w:eastAsia="黑体"/>
          <w:b/>
          <w:bCs/>
          <w:sz w:val="30"/>
          <w:szCs w:val="30"/>
        </w:rPr>
        <w:t>四是</w:t>
      </w:r>
      <w:r>
        <w:rPr>
          <w:rFonts w:hint="eastAsia" w:ascii="黑体" w:hAnsi="黑体" w:eastAsia="黑体"/>
          <w:sz w:val="30"/>
          <w:szCs w:val="30"/>
        </w:rPr>
        <w:t>着力开展工业原料林培养技术研究，开拓绿色经济新亮点。围绕高档、优质、珍贵用材的资源培育，重点开展红豆杉、西南桦、杉木等树种的种质资源收集与保护，主要珍贵树种的良种选育关键技术研究，种苗现代培育技术研究与应用。</w:t>
      </w:r>
      <w:r>
        <w:rPr>
          <w:rFonts w:hint="eastAsia" w:ascii="黑体" w:hAnsi="黑体" w:eastAsia="黑体"/>
          <w:b/>
          <w:bCs/>
          <w:sz w:val="30"/>
          <w:szCs w:val="30"/>
        </w:rPr>
        <w:t>五是</w:t>
      </w:r>
      <w:r>
        <w:rPr>
          <w:rFonts w:hint="eastAsia" w:ascii="黑体" w:hAnsi="黑体" w:eastAsia="黑体"/>
          <w:sz w:val="30"/>
          <w:szCs w:val="30"/>
        </w:rPr>
        <w:t>拓展新能源植物领域的研究，建立立体林业经济模式。选择适合林下发展的经济作物新品种，特别是非木质资源的开发研究，选择光沙棘、刺槐等能源树种为研究对象，进行其良种选育、快繁、配套栽培等技术研究，强化“产-学-研”发展模式。</w:t>
      </w:r>
    </w:p>
    <w:p>
      <w:pPr>
        <w:ind w:firstLine="600"/>
        <w:rPr>
          <w:rFonts w:ascii="黑体" w:hAnsi="黑体" w:eastAsia="黑体"/>
          <w:b/>
          <w:sz w:val="30"/>
          <w:szCs w:val="30"/>
        </w:rPr>
      </w:pPr>
      <w:r>
        <w:rPr>
          <w:rFonts w:hint="eastAsia" w:ascii="黑体" w:hAnsi="黑体" w:eastAsia="黑体"/>
          <w:sz w:val="30"/>
          <w:szCs w:val="30"/>
        </w:rPr>
        <w:t>8、</w:t>
      </w:r>
      <w:r>
        <w:rPr>
          <w:rFonts w:hint="eastAsia" w:ascii="黑体" w:hAnsi="黑体" w:eastAsia="黑体"/>
          <w:b/>
          <w:sz w:val="30"/>
          <w:szCs w:val="30"/>
        </w:rPr>
        <w:t>森林火灾预防与扑救工作</w:t>
      </w:r>
    </w:p>
    <w:p>
      <w:pPr>
        <w:ind w:firstLine="600"/>
        <w:rPr>
          <w:rFonts w:ascii="黑体" w:hAnsi="黑体" w:eastAsia="黑体"/>
          <w:sz w:val="30"/>
          <w:szCs w:val="30"/>
        </w:rPr>
      </w:pPr>
      <w:r>
        <w:rPr>
          <w:rFonts w:hint="eastAsia" w:ascii="黑体" w:hAnsi="黑体" w:eastAsia="黑体"/>
          <w:sz w:val="30"/>
          <w:szCs w:val="30"/>
        </w:rPr>
        <w:t>一是注重预防，加大全州范围内的防火宣传工作，定期不定期到三县市乃至乡镇一级进行防火督查。二是加强半专业扑火队伍的建设及培训工作。三是在防火期间加强各级林业部门的防火值班制度，要求各级林业部门做到24小时值班制度，同时完善扑火应急预案，确保一旦发生火情，各级林业部门能够在最短的时间内进行扑救。四是按照省级防火指挥部要求做好防火物资储备工作，各级林业部门应在防火期前做好防火物资清查，确保在火情发生时扑火人员能够带扑火装备上山。</w:t>
      </w:r>
    </w:p>
    <w:p>
      <w:pPr>
        <w:ind w:firstLine="600"/>
        <w:rPr>
          <w:rFonts w:ascii="黑体" w:hAnsi="黑体" w:eastAsia="黑体"/>
          <w:sz w:val="30"/>
          <w:szCs w:val="30"/>
        </w:rPr>
      </w:pPr>
      <w:r>
        <w:rPr>
          <w:rFonts w:hint="eastAsia" w:ascii="黑体" w:hAnsi="黑体" w:eastAsia="黑体" w:cs="方正楷体_GBK"/>
          <w:b/>
          <w:sz w:val="30"/>
          <w:szCs w:val="30"/>
        </w:rPr>
        <w:t>9、加强干部队伍建设工作。</w:t>
      </w:r>
      <w:r>
        <w:rPr>
          <w:rFonts w:hint="eastAsia" w:ascii="黑体" w:hAnsi="黑体" w:eastAsia="黑体"/>
          <w:b/>
          <w:bCs/>
          <w:sz w:val="30"/>
          <w:szCs w:val="30"/>
        </w:rPr>
        <w:t>一是</w:t>
      </w:r>
      <w:r>
        <w:rPr>
          <w:rFonts w:hint="eastAsia" w:ascii="黑体" w:hAnsi="黑体" w:eastAsia="黑体"/>
          <w:sz w:val="30"/>
          <w:szCs w:val="30"/>
        </w:rPr>
        <w:t>要以学习贯彻党的十九大精神为契机，加强干部职工的政治思想建设，作风纪律建设，进一步解放思想、开拓创新，严肃工作纪律，狠抓工作作风，增强服务意识，提高工作效率，切实转变和提升林业部门的良好形象。</w:t>
      </w:r>
      <w:r>
        <w:rPr>
          <w:rFonts w:hint="eastAsia" w:ascii="黑体" w:hAnsi="黑体" w:eastAsia="黑体"/>
          <w:b/>
          <w:bCs/>
          <w:sz w:val="30"/>
          <w:szCs w:val="30"/>
        </w:rPr>
        <w:t>二是</w:t>
      </w:r>
      <w:r>
        <w:rPr>
          <w:rFonts w:hint="eastAsia" w:ascii="黑体" w:hAnsi="黑体" w:eastAsia="黑体"/>
          <w:sz w:val="30"/>
          <w:szCs w:val="30"/>
        </w:rPr>
        <w:t>继续把老干部工作作为一项事关全机关大局的重要工作抓紧抓好，不断在政治上尊重老干部，思想上关心老干部，生活上照顾老干部，进一步把中央和省、州委关于老干部的各项政策措施落到实处，落实到为老干部服务的具体行动上去，切实解决老干部在生活、就医、学习等方面的问题，进一步做好新形势下的老干部工作。</w:t>
      </w:r>
      <w:r>
        <w:rPr>
          <w:rFonts w:hint="eastAsia" w:ascii="黑体" w:hAnsi="黑体" w:eastAsia="黑体"/>
          <w:b/>
          <w:bCs/>
          <w:sz w:val="30"/>
          <w:szCs w:val="30"/>
        </w:rPr>
        <w:t>三是</w:t>
      </w:r>
      <w:r>
        <w:rPr>
          <w:rFonts w:hint="eastAsia" w:ascii="黑体" w:hAnsi="黑体" w:eastAsia="黑体"/>
          <w:sz w:val="30"/>
          <w:szCs w:val="30"/>
        </w:rPr>
        <w:t>进一步加强干部队伍建设，要定期研究和处理干部队伍建设的重大事项和问题，把干部教育、培养、管理、监督列入年度工作的重要议事日程，统筹安排，抓紧抓好。</w:t>
      </w:r>
      <w:r>
        <w:rPr>
          <w:rFonts w:hint="eastAsia" w:ascii="黑体" w:hAnsi="黑体" w:eastAsia="黑体"/>
          <w:b/>
          <w:bCs/>
          <w:sz w:val="30"/>
          <w:szCs w:val="30"/>
        </w:rPr>
        <w:t>四是</w:t>
      </w:r>
      <w:r>
        <w:rPr>
          <w:rFonts w:hint="eastAsia" w:ascii="黑体" w:hAnsi="黑体" w:eastAsia="黑体"/>
          <w:sz w:val="30"/>
          <w:szCs w:val="30"/>
        </w:rPr>
        <w:t>要加强党风廉政建设和社会治安综合治理工作。认真贯彻落实党风廉政建设和社会治安综合治理工作责任制，进一步加大对项目资金稽查监管和行政审批监督力度，树立清正廉洁的林业部门形象，倡导建设平安和谐单位，为干部职工创造良好的工作环境。</w:t>
      </w:r>
      <w:r>
        <w:rPr>
          <w:rFonts w:hint="eastAsia" w:ascii="黑体" w:hAnsi="黑体" w:eastAsia="黑体"/>
          <w:b/>
          <w:bCs/>
          <w:sz w:val="30"/>
          <w:szCs w:val="30"/>
        </w:rPr>
        <w:t>五是</w:t>
      </w:r>
      <w:r>
        <w:rPr>
          <w:rFonts w:hint="eastAsia" w:ascii="黑体" w:hAnsi="黑体" w:eastAsia="黑体"/>
          <w:sz w:val="30"/>
          <w:szCs w:val="30"/>
        </w:rPr>
        <w:t>要继续加强意识形态工作，认真贯彻落实迪庆州意识形态工作目标督查管理考核细则。</w:t>
      </w:r>
      <w:r>
        <w:rPr>
          <w:rFonts w:hint="eastAsia" w:ascii="黑体" w:hAnsi="黑体" w:eastAsia="黑体"/>
          <w:b/>
          <w:bCs/>
          <w:sz w:val="30"/>
          <w:szCs w:val="30"/>
        </w:rPr>
        <w:t>六是</w:t>
      </w:r>
      <w:r>
        <w:rPr>
          <w:rFonts w:hint="eastAsia" w:ascii="黑体" w:hAnsi="黑体" w:eastAsia="黑体"/>
          <w:sz w:val="30"/>
          <w:szCs w:val="30"/>
        </w:rPr>
        <w:t>要继续加强党建工作，提升党建工作水平，为切实加快实现我局提供更加坚强的政治和思想保证。</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我部门编制</w:t>
      </w:r>
      <w:r>
        <w:rPr>
          <w:rFonts w:hint="eastAsia" w:ascii="黑体" w:hAnsi="黑体" w:eastAsia="黑体"/>
          <w:kern w:val="0"/>
          <w:sz w:val="30"/>
          <w:szCs w:val="30"/>
        </w:rPr>
        <w:t>2018</w:t>
      </w:r>
      <w:r>
        <w:rPr>
          <w:rFonts w:ascii="黑体" w:hAnsi="黑体" w:eastAsia="黑体"/>
          <w:kern w:val="0"/>
          <w:sz w:val="30"/>
          <w:szCs w:val="30"/>
        </w:rPr>
        <w:t>年部门预算</w:t>
      </w:r>
      <w:r>
        <w:rPr>
          <w:rFonts w:hint="eastAsia" w:ascii="黑体" w:hAnsi="黑体" w:eastAsia="黑体"/>
          <w:kern w:val="0"/>
          <w:sz w:val="30"/>
          <w:szCs w:val="30"/>
        </w:rPr>
        <w:t>行政单位1个，未独立核算事业</w:t>
      </w:r>
      <w:r>
        <w:rPr>
          <w:rFonts w:ascii="黑体" w:hAnsi="黑体" w:eastAsia="黑体"/>
          <w:kern w:val="0"/>
          <w:sz w:val="30"/>
          <w:szCs w:val="30"/>
        </w:rPr>
        <w:t>单位共</w:t>
      </w:r>
      <w:r>
        <w:rPr>
          <w:rFonts w:hint="eastAsia" w:ascii="黑体" w:hAnsi="黑体" w:eastAsia="黑体"/>
          <w:kern w:val="0"/>
          <w:sz w:val="30"/>
          <w:szCs w:val="30"/>
        </w:rPr>
        <w:t>4</w:t>
      </w:r>
      <w:r>
        <w:rPr>
          <w:rFonts w:ascii="黑体" w:hAnsi="黑体" w:eastAsia="黑体"/>
          <w:kern w:val="0"/>
          <w:sz w:val="30"/>
          <w:szCs w:val="30"/>
        </w:rPr>
        <w:t>个。其中：财政全供给单位</w:t>
      </w:r>
      <w:r>
        <w:rPr>
          <w:rFonts w:hint="eastAsia" w:ascii="黑体" w:hAnsi="黑体" w:eastAsia="黑体"/>
          <w:kern w:val="0"/>
          <w:sz w:val="30"/>
          <w:szCs w:val="30"/>
        </w:rPr>
        <w:t>5</w:t>
      </w:r>
      <w:r>
        <w:rPr>
          <w:rFonts w:ascii="黑体" w:hAnsi="黑体" w:eastAsia="黑体"/>
          <w:kern w:val="0"/>
          <w:sz w:val="30"/>
          <w:szCs w:val="30"/>
        </w:rPr>
        <w:t>个；部分供给单位</w:t>
      </w:r>
      <w:r>
        <w:rPr>
          <w:rFonts w:hint="eastAsia" w:ascii="黑体" w:hAnsi="黑体" w:eastAsia="黑体"/>
          <w:kern w:val="0"/>
          <w:sz w:val="30"/>
          <w:szCs w:val="30"/>
        </w:rPr>
        <w:t>0</w:t>
      </w:r>
      <w:r>
        <w:rPr>
          <w:rFonts w:ascii="黑体" w:hAnsi="黑体" w:eastAsia="黑体"/>
          <w:kern w:val="0"/>
          <w:sz w:val="30"/>
          <w:szCs w:val="30"/>
        </w:rPr>
        <w:t>个；特殊供给单位</w:t>
      </w:r>
      <w:r>
        <w:rPr>
          <w:rFonts w:hint="eastAsia" w:ascii="黑体" w:hAnsi="黑体" w:eastAsia="黑体"/>
          <w:kern w:val="0"/>
          <w:sz w:val="30"/>
          <w:szCs w:val="30"/>
        </w:rPr>
        <w:t>0</w:t>
      </w:r>
      <w:r>
        <w:rPr>
          <w:rFonts w:ascii="黑体" w:hAnsi="黑体" w:eastAsia="黑体"/>
          <w:kern w:val="0"/>
          <w:sz w:val="30"/>
          <w:szCs w:val="30"/>
        </w:rPr>
        <w:t>个；自收自支单位</w:t>
      </w:r>
      <w:r>
        <w:rPr>
          <w:rFonts w:hint="eastAsia" w:ascii="黑体" w:hAnsi="黑体" w:eastAsia="黑体"/>
          <w:kern w:val="0"/>
          <w:sz w:val="30"/>
          <w:szCs w:val="30"/>
        </w:rPr>
        <w:t>0</w:t>
      </w:r>
      <w:r>
        <w:rPr>
          <w:rFonts w:ascii="黑体" w:hAnsi="黑体" w:eastAsia="黑体"/>
          <w:kern w:val="0"/>
          <w:sz w:val="30"/>
          <w:szCs w:val="30"/>
        </w:rPr>
        <w:t>个。财政全供给单位中行政单位</w:t>
      </w:r>
      <w:r>
        <w:rPr>
          <w:rFonts w:hint="eastAsia" w:ascii="黑体" w:hAnsi="黑体" w:eastAsia="黑体"/>
          <w:kern w:val="0"/>
          <w:sz w:val="30"/>
          <w:szCs w:val="30"/>
        </w:rPr>
        <w:t>1</w:t>
      </w:r>
      <w:r>
        <w:rPr>
          <w:rFonts w:ascii="黑体" w:hAnsi="黑体" w:eastAsia="黑体"/>
          <w:kern w:val="0"/>
          <w:sz w:val="30"/>
          <w:szCs w:val="30"/>
        </w:rPr>
        <w:t>个；参公管理事业单位</w:t>
      </w:r>
      <w:r>
        <w:rPr>
          <w:rFonts w:hint="eastAsia" w:ascii="黑体" w:hAnsi="黑体" w:eastAsia="黑体"/>
          <w:kern w:val="0"/>
          <w:sz w:val="30"/>
          <w:szCs w:val="30"/>
        </w:rPr>
        <w:t>1</w:t>
      </w:r>
      <w:r>
        <w:rPr>
          <w:rFonts w:ascii="黑体" w:hAnsi="黑体" w:eastAsia="黑体"/>
          <w:kern w:val="0"/>
          <w:sz w:val="30"/>
          <w:szCs w:val="30"/>
        </w:rPr>
        <w:t>个；非参公管理事业单位</w:t>
      </w:r>
      <w:r>
        <w:rPr>
          <w:rFonts w:hint="eastAsia" w:ascii="黑体" w:hAnsi="黑体" w:eastAsia="黑体"/>
          <w:kern w:val="0"/>
          <w:sz w:val="30"/>
          <w:szCs w:val="30"/>
        </w:rPr>
        <w:t>3</w:t>
      </w:r>
      <w:r>
        <w:rPr>
          <w:rFonts w:ascii="黑体" w:hAnsi="黑体" w:eastAsia="黑体"/>
          <w:kern w:val="0"/>
          <w:sz w:val="30"/>
          <w:szCs w:val="30"/>
        </w:rPr>
        <w:t>个。截止2017年</w:t>
      </w:r>
      <w:r>
        <w:rPr>
          <w:rFonts w:hint="eastAsia" w:ascii="黑体" w:hAnsi="黑体" w:eastAsia="黑体"/>
          <w:kern w:val="0"/>
          <w:sz w:val="30"/>
          <w:szCs w:val="30"/>
        </w:rPr>
        <w:t>12</w:t>
      </w:r>
      <w:r>
        <w:rPr>
          <w:rFonts w:ascii="黑体" w:hAnsi="黑体" w:eastAsia="黑体"/>
          <w:kern w:val="0"/>
          <w:sz w:val="30"/>
          <w:szCs w:val="30"/>
        </w:rPr>
        <w:t>月统计，部门基本情况如下：</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在职人员编制</w:t>
      </w:r>
      <w:r>
        <w:rPr>
          <w:rFonts w:hint="eastAsia" w:ascii="黑体" w:hAnsi="黑体" w:eastAsia="黑体"/>
          <w:kern w:val="0"/>
          <w:sz w:val="30"/>
          <w:szCs w:val="30"/>
        </w:rPr>
        <w:t>39</w:t>
      </w:r>
      <w:r>
        <w:rPr>
          <w:rFonts w:ascii="黑体" w:hAnsi="黑体" w:eastAsia="黑体"/>
          <w:kern w:val="0"/>
          <w:sz w:val="30"/>
          <w:szCs w:val="30"/>
        </w:rPr>
        <w:t xml:space="preserve">人，其中：行政编制 </w:t>
      </w:r>
      <w:r>
        <w:rPr>
          <w:rFonts w:hint="eastAsia" w:ascii="黑体" w:hAnsi="黑体" w:eastAsia="黑体"/>
          <w:kern w:val="0"/>
          <w:sz w:val="30"/>
          <w:szCs w:val="30"/>
        </w:rPr>
        <w:t>20</w:t>
      </w:r>
      <w:r>
        <w:rPr>
          <w:rFonts w:ascii="黑体" w:hAnsi="黑体" w:eastAsia="黑体"/>
          <w:kern w:val="0"/>
          <w:sz w:val="30"/>
          <w:szCs w:val="30"/>
        </w:rPr>
        <w:t>人，事业编制</w:t>
      </w:r>
      <w:r>
        <w:rPr>
          <w:rFonts w:hint="eastAsia" w:ascii="黑体" w:hAnsi="黑体" w:eastAsia="黑体"/>
          <w:kern w:val="0"/>
          <w:sz w:val="30"/>
          <w:szCs w:val="30"/>
        </w:rPr>
        <w:t>19</w:t>
      </w:r>
      <w:r>
        <w:rPr>
          <w:rFonts w:ascii="黑体" w:hAnsi="黑体" w:eastAsia="黑体"/>
          <w:kern w:val="0"/>
          <w:sz w:val="30"/>
          <w:szCs w:val="30"/>
        </w:rPr>
        <w:t>人。在职实有</w:t>
      </w:r>
      <w:r>
        <w:rPr>
          <w:rFonts w:hint="eastAsia" w:ascii="黑体" w:hAnsi="黑体" w:eastAsia="黑体"/>
          <w:kern w:val="0"/>
          <w:sz w:val="30"/>
          <w:szCs w:val="30"/>
        </w:rPr>
        <w:t>45</w:t>
      </w:r>
      <w:r>
        <w:rPr>
          <w:rFonts w:ascii="黑体" w:hAnsi="黑体" w:eastAsia="黑体"/>
          <w:kern w:val="0"/>
          <w:sz w:val="30"/>
          <w:szCs w:val="30"/>
        </w:rPr>
        <w:t>人</w:t>
      </w:r>
      <w:r>
        <w:rPr>
          <w:rFonts w:hint="eastAsia" w:ascii="黑体" w:hAnsi="黑体" w:eastAsia="黑体"/>
          <w:kern w:val="0"/>
          <w:sz w:val="30"/>
          <w:szCs w:val="30"/>
        </w:rPr>
        <w:t>（含退休转在职13人）</w:t>
      </w:r>
      <w:r>
        <w:rPr>
          <w:rFonts w:ascii="黑体" w:hAnsi="黑体" w:eastAsia="黑体"/>
          <w:kern w:val="0"/>
          <w:sz w:val="30"/>
          <w:szCs w:val="30"/>
        </w:rPr>
        <w:t xml:space="preserve">，其中： 财政全供养 </w:t>
      </w:r>
      <w:r>
        <w:rPr>
          <w:rFonts w:hint="eastAsia" w:ascii="黑体" w:hAnsi="黑体" w:eastAsia="黑体"/>
          <w:kern w:val="0"/>
          <w:sz w:val="30"/>
          <w:szCs w:val="30"/>
        </w:rPr>
        <w:t>45</w:t>
      </w:r>
      <w:r>
        <w:rPr>
          <w:rFonts w:ascii="黑体" w:hAnsi="黑体" w:eastAsia="黑体"/>
          <w:kern w:val="0"/>
          <w:sz w:val="30"/>
          <w:szCs w:val="30"/>
        </w:rPr>
        <w:t>人，财政部分供养</w:t>
      </w:r>
      <w:r>
        <w:rPr>
          <w:rFonts w:hint="eastAsia" w:ascii="黑体" w:hAnsi="黑体" w:eastAsia="黑体"/>
          <w:kern w:val="0"/>
          <w:sz w:val="30"/>
          <w:szCs w:val="30"/>
        </w:rPr>
        <w:t>0</w:t>
      </w:r>
      <w:r>
        <w:rPr>
          <w:rFonts w:ascii="黑体" w:hAnsi="黑体" w:eastAsia="黑体"/>
          <w:kern w:val="0"/>
          <w:sz w:val="30"/>
          <w:szCs w:val="30"/>
        </w:rPr>
        <w:t>人，非财政供养</w:t>
      </w:r>
      <w:r>
        <w:rPr>
          <w:rFonts w:hint="eastAsia" w:ascii="黑体" w:hAnsi="黑体" w:eastAsia="黑体"/>
          <w:kern w:val="0"/>
          <w:sz w:val="30"/>
          <w:szCs w:val="30"/>
        </w:rPr>
        <w:t>0</w:t>
      </w:r>
      <w:r>
        <w:rPr>
          <w:rFonts w:ascii="黑体" w:hAnsi="黑体" w:eastAsia="黑体"/>
          <w:kern w:val="0"/>
          <w:sz w:val="30"/>
          <w:szCs w:val="30"/>
        </w:rPr>
        <w:t>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 xml:space="preserve">离退休人员 </w:t>
      </w:r>
      <w:r>
        <w:rPr>
          <w:rFonts w:hint="eastAsia" w:ascii="黑体" w:hAnsi="黑体" w:eastAsia="黑体"/>
          <w:kern w:val="0"/>
          <w:sz w:val="30"/>
          <w:szCs w:val="30"/>
        </w:rPr>
        <w:t>19</w:t>
      </w:r>
      <w:r>
        <w:rPr>
          <w:rFonts w:ascii="黑体" w:hAnsi="黑体" w:eastAsia="黑体"/>
          <w:kern w:val="0"/>
          <w:sz w:val="30"/>
          <w:szCs w:val="30"/>
        </w:rPr>
        <w:t xml:space="preserve">人，其中： 离休 </w:t>
      </w:r>
      <w:r>
        <w:rPr>
          <w:rFonts w:hint="eastAsia" w:ascii="黑体" w:hAnsi="黑体" w:eastAsia="黑体"/>
          <w:kern w:val="0"/>
          <w:sz w:val="30"/>
          <w:szCs w:val="30"/>
        </w:rPr>
        <w:t>0</w:t>
      </w:r>
      <w:r>
        <w:rPr>
          <w:rFonts w:ascii="黑体" w:hAnsi="黑体" w:eastAsia="黑体"/>
          <w:kern w:val="0"/>
          <w:sz w:val="30"/>
          <w:szCs w:val="30"/>
        </w:rPr>
        <w:t>人，退休</w:t>
      </w:r>
      <w:r>
        <w:rPr>
          <w:rFonts w:hint="eastAsia" w:ascii="黑体" w:hAnsi="黑体" w:eastAsia="黑体"/>
          <w:kern w:val="0"/>
          <w:sz w:val="30"/>
          <w:szCs w:val="30"/>
        </w:rPr>
        <w:t>19</w:t>
      </w:r>
      <w:r>
        <w:rPr>
          <w:rFonts w:ascii="黑体" w:hAnsi="黑体" w:eastAsia="黑体"/>
          <w:kern w:val="0"/>
          <w:sz w:val="30"/>
          <w:szCs w:val="30"/>
        </w:rPr>
        <w:t>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车辆编制</w:t>
      </w:r>
      <w:r>
        <w:rPr>
          <w:rFonts w:hint="eastAsia" w:ascii="黑体" w:hAnsi="黑体" w:eastAsia="黑体"/>
          <w:kern w:val="0"/>
          <w:sz w:val="30"/>
          <w:szCs w:val="30"/>
        </w:rPr>
        <w:t>3</w:t>
      </w:r>
      <w:r>
        <w:rPr>
          <w:rFonts w:ascii="黑体" w:hAnsi="黑体" w:eastAsia="黑体"/>
          <w:kern w:val="0"/>
          <w:sz w:val="30"/>
          <w:szCs w:val="30"/>
        </w:rPr>
        <w:t>辆，实有车辆</w:t>
      </w:r>
      <w:r>
        <w:rPr>
          <w:rFonts w:hint="eastAsia" w:ascii="黑体" w:hAnsi="黑体" w:eastAsia="黑体"/>
          <w:kern w:val="0"/>
          <w:sz w:val="30"/>
          <w:szCs w:val="30"/>
        </w:rPr>
        <w:t>3</w:t>
      </w:r>
      <w:r>
        <w:rPr>
          <w:rFonts w:ascii="黑体" w:hAnsi="黑体" w:eastAsia="黑体"/>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（一）部门财务收入情况</w:t>
      </w:r>
    </w:p>
    <w:p>
      <w:pPr>
        <w:widowControl/>
        <w:ind w:firstLine="750" w:firstLineChars="250"/>
        <w:jc w:val="left"/>
        <w:rPr>
          <w:rFonts w:ascii="黑体" w:hAnsi="黑体" w:eastAsia="黑体"/>
          <w:kern w:val="0"/>
          <w:sz w:val="30"/>
          <w:szCs w:val="30"/>
        </w:rPr>
      </w:pPr>
      <w:r>
        <w:rPr>
          <w:rFonts w:hint="eastAsia" w:ascii="黑体" w:hAnsi="黑体" w:eastAsia="黑体"/>
          <w:kern w:val="0"/>
          <w:sz w:val="30"/>
          <w:szCs w:val="30"/>
        </w:rPr>
        <w:t>2018</w:t>
      </w:r>
      <w:r>
        <w:rPr>
          <w:rFonts w:ascii="黑体" w:hAnsi="黑体" w:eastAsia="黑体"/>
          <w:kern w:val="0"/>
          <w:sz w:val="30"/>
          <w:szCs w:val="30"/>
        </w:rPr>
        <w:t>年部门财务总收入</w:t>
      </w:r>
      <w:r>
        <w:rPr>
          <w:rFonts w:hint="eastAsia" w:ascii="黑体" w:hAnsi="黑体" w:eastAsia="黑体"/>
          <w:kern w:val="0"/>
          <w:sz w:val="30"/>
          <w:szCs w:val="30"/>
        </w:rPr>
        <w:t>1024.69</w:t>
      </w:r>
      <w:r>
        <w:rPr>
          <w:rFonts w:ascii="黑体" w:hAnsi="黑体" w:eastAsia="黑体"/>
          <w:kern w:val="0"/>
          <w:sz w:val="30"/>
          <w:szCs w:val="30"/>
        </w:rPr>
        <w:t>万元，其中：一般公共预算</w:t>
      </w:r>
      <w:r>
        <w:rPr>
          <w:rFonts w:hint="eastAsia" w:ascii="黑体" w:hAnsi="黑体" w:eastAsia="黑体"/>
          <w:kern w:val="0"/>
          <w:sz w:val="30"/>
          <w:szCs w:val="30"/>
        </w:rPr>
        <w:t>1024.69</w:t>
      </w:r>
      <w:r>
        <w:rPr>
          <w:rFonts w:ascii="黑体" w:hAnsi="黑体" w:eastAsia="黑体"/>
          <w:kern w:val="0"/>
          <w:sz w:val="30"/>
          <w:szCs w:val="30"/>
        </w:rPr>
        <w:t>万元，政府性基金</w:t>
      </w:r>
      <w:r>
        <w:rPr>
          <w:rFonts w:hint="eastAsia" w:ascii="黑体" w:hAnsi="黑体" w:eastAsia="黑体"/>
          <w:kern w:val="0"/>
          <w:sz w:val="30"/>
          <w:szCs w:val="30"/>
        </w:rPr>
        <w:t>0</w:t>
      </w:r>
      <w:r>
        <w:rPr>
          <w:rFonts w:ascii="黑体" w:hAnsi="黑体" w:eastAsia="黑体"/>
          <w:kern w:val="0"/>
          <w:sz w:val="30"/>
          <w:szCs w:val="30"/>
        </w:rPr>
        <w:t>万元，国有资本经营收益</w:t>
      </w:r>
      <w:r>
        <w:rPr>
          <w:rFonts w:hint="eastAsia" w:ascii="黑体" w:hAnsi="黑体" w:eastAsia="黑体"/>
          <w:kern w:val="0"/>
          <w:sz w:val="30"/>
          <w:szCs w:val="30"/>
        </w:rPr>
        <w:t>0</w:t>
      </w:r>
      <w:r>
        <w:rPr>
          <w:rFonts w:ascii="黑体" w:hAnsi="黑体" w:eastAsia="黑体"/>
          <w:kern w:val="0"/>
          <w:sz w:val="30"/>
          <w:szCs w:val="30"/>
        </w:rPr>
        <w:t>万元，事业收入</w:t>
      </w:r>
      <w:r>
        <w:rPr>
          <w:rFonts w:hint="eastAsia" w:ascii="黑体" w:hAnsi="黑体" w:eastAsia="黑体"/>
          <w:kern w:val="0"/>
          <w:sz w:val="30"/>
          <w:szCs w:val="30"/>
        </w:rPr>
        <w:t>0</w:t>
      </w:r>
      <w:r>
        <w:rPr>
          <w:rFonts w:ascii="黑体" w:hAnsi="黑体" w:eastAsia="黑体"/>
          <w:kern w:val="0"/>
          <w:sz w:val="30"/>
          <w:szCs w:val="30"/>
        </w:rPr>
        <w:t>万元，事业单位经营收入</w:t>
      </w:r>
      <w:r>
        <w:rPr>
          <w:rFonts w:hint="eastAsia" w:ascii="黑体" w:hAnsi="黑体" w:eastAsia="黑体"/>
          <w:kern w:val="0"/>
          <w:sz w:val="30"/>
          <w:szCs w:val="30"/>
        </w:rPr>
        <w:t>0</w:t>
      </w:r>
      <w:r>
        <w:rPr>
          <w:rFonts w:ascii="黑体" w:hAnsi="黑体" w:eastAsia="黑体"/>
          <w:kern w:val="0"/>
          <w:sz w:val="30"/>
          <w:szCs w:val="30"/>
        </w:rPr>
        <w:t>万元，其他收入</w:t>
      </w:r>
      <w:r>
        <w:rPr>
          <w:rFonts w:hint="eastAsia" w:ascii="黑体" w:hAnsi="黑体" w:eastAsia="黑体"/>
          <w:kern w:val="0"/>
          <w:sz w:val="30"/>
          <w:szCs w:val="30"/>
        </w:rPr>
        <w:t>0</w:t>
      </w:r>
      <w:r>
        <w:rPr>
          <w:rFonts w:ascii="黑体" w:hAnsi="黑体" w:eastAsia="黑体"/>
          <w:kern w:val="0"/>
          <w:sz w:val="30"/>
          <w:szCs w:val="30"/>
        </w:rPr>
        <w:t>万元。</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（二）财政拨款收入情况</w:t>
      </w:r>
    </w:p>
    <w:p>
      <w:pPr>
        <w:widowControl/>
        <w:ind w:firstLine="750" w:firstLineChars="250"/>
        <w:jc w:val="left"/>
        <w:rPr>
          <w:rFonts w:ascii="黑体" w:hAnsi="黑体" w:eastAsia="黑体"/>
          <w:kern w:val="0"/>
          <w:sz w:val="30"/>
          <w:szCs w:val="30"/>
        </w:rPr>
      </w:pPr>
      <w:r>
        <w:rPr>
          <w:rFonts w:hint="eastAsia" w:ascii="黑体" w:hAnsi="黑体" w:eastAsia="黑体"/>
          <w:kern w:val="0"/>
          <w:sz w:val="30"/>
          <w:szCs w:val="30"/>
        </w:rPr>
        <w:t>2018</w:t>
      </w:r>
      <w:r>
        <w:rPr>
          <w:rFonts w:ascii="黑体" w:hAnsi="黑体" w:eastAsia="黑体"/>
          <w:kern w:val="0"/>
          <w:sz w:val="30"/>
          <w:szCs w:val="30"/>
        </w:rPr>
        <w:t>年部门财政拨款收入</w:t>
      </w:r>
      <w:r>
        <w:rPr>
          <w:rFonts w:hint="eastAsia" w:ascii="黑体" w:hAnsi="黑体" w:eastAsia="黑体"/>
          <w:kern w:val="0"/>
          <w:sz w:val="30"/>
          <w:szCs w:val="30"/>
        </w:rPr>
        <w:t>1276.02</w:t>
      </w:r>
      <w:r>
        <w:rPr>
          <w:rFonts w:ascii="黑体" w:hAnsi="黑体" w:eastAsia="黑体"/>
          <w:kern w:val="0"/>
          <w:sz w:val="30"/>
          <w:szCs w:val="30"/>
        </w:rPr>
        <w:t>万元，其中:本年收入</w:t>
      </w:r>
      <w:r>
        <w:rPr>
          <w:rFonts w:hint="eastAsia" w:ascii="黑体" w:hAnsi="黑体" w:eastAsia="黑体"/>
          <w:kern w:val="0"/>
          <w:sz w:val="30"/>
          <w:szCs w:val="30"/>
        </w:rPr>
        <w:t>1024.69</w:t>
      </w:r>
      <w:r>
        <w:rPr>
          <w:rFonts w:ascii="黑体" w:hAnsi="黑体" w:eastAsia="黑体"/>
          <w:kern w:val="0"/>
          <w:sz w:val="30"/>
          <w:szCs w:val="30"/>
        </w:rPr>
        <w:t>万元，上年结转收入</w:t>
      </w:r>
      <w:r>
        <w:rPr>
          <w:rFonts w:hint="eastAsia" w:ascii="黑体" w:hAnsi="黑体" w:eastAsia="黑体"/>
          <w:kern w:val="0"/>
          <w:sz w:val="30"/>
          <w:szCs w:val="30"/>
        </w:rPr>
        <w:t>251.33</w:t>
      </w:r>
      <w:r>
        <w:rPr>
          <w:rFonts w:ascii="黑体" w:hAnsi="黑体" w:eastAsia="黑体"/>
          <w:kern w:val="0"/>
          <w:sz w:val="30"/>
          <w:szCs w:val="30"/>
        </w:rPr>
        <w:t>万元。本年收入中，一般公共预算财政拨款</w:t>
      </w:r>
      <w:r>
        <w:rPr>
          <w:rFonts w:hint="eastAsia" w:ascii="黑体" w:hAnsi="黑体" w:eastAsia="黑体"/>
          <w:kern w:val="0"/>
          <w:sz w:val="30"/>
          <w:szCs w:val="30"/>
        </w:rPr>
        <w:t>1024.69</w:t>
      </w:r>
      <w:r>
        <w:rPr>
          <w:rFonts w:ascii="黑体" w:hAnsi="黑体" w:eastAsia="黑体"/>
          <w:kern w:val="0"/>
          <w:sz w:val="30"/>
          <w:szCs w:val="30"/>
        </w:rPr>
        <w:t>万元（本级财力</w:t>
      </w:r>
      <w:r>
        <w:rPr>
          <w:rFonts w:hint="eastAsia" w:ascii="黑体" w:hAnsi="黑体" w:eastAsia="黑体"/>
          <w:kern w:val="0"/>
          <w:sz w:val="30"/>
          <w:szCs w:val="30"/>
        </w:rPr>
        <w:t>1024.69</w:t>
      </w:r>
      <w:r>
        <w:rPr>
          <w:rFonts w:ascii="黑体" w:hAnsi="黑体" w:eastAsia="黑体"/>
          <w:kern w:val="0"/>
          <w:sz w:val="30"/>
          <w:szCs w:val="30"/>
        </w:rPr>
        <w:t>万元，专项收入</w:t>
      </w:r>
      <w:r>
        <w:rPr>
          <w:rFonts w:hint="eastAsia" w:ascii="黑体" w:hAnsi="黑体" w:eastAsia="黑体"/>
          <w:kern w:val="0"/>
          <w:sz w:val="30"/>
          <w:szCs w:val="30"/>
        </w:rPr>
        <w:t>10</w:t>
      </w:r>
      <w:r>
        <w:rPr>
          <w:rFonts w:ascii="黑体" w:hAnsi="黑体" w:eastAsia="黑体"/>
          <w:kern w:val="0"/>
          <w:sz w:val="30"/>
          <w:szCs w:val="30"/>
        </w:rPr>
        <w:t>万元，执法办案补助</w:t>
      </w:r>
      <w:r>
        <w:rPr>
          <w:rFonts w:hint="eastAsia" w:ascii="黑体" w:hAnsi="黑体" w:eastAsia="黑体"/>
          <w:kern w:val="0"/>
          <w:sz w:val="30"/>
          <w:szCs w:val="30"/>
        </w:rPr>
        <w:t>0</w:t>
      </w:r>
      <w:r>
        <w:rPr>
          <w:rFonts w:ascii="黑体" w:hAnsi="黑体" w:eastAsia="黑体"/>
          <w:kern w:val="0"/>
          <w:sz w:val="30"/>
          <w:szCs w:val="30"/>
        </w:rPr>
        <w:t>万元，收费成本补偿</w:t>
      </w:r>
      <w:r>
        <w:rPr>
          <w:rFonts w:hint="eastAsia" w:ascii="黑体" w:hAnsi="黑体" w:eastAsia="黑体"/>
          <w:kern w:val="0"/>
          <w:sz w:val="30"/>
          <w:szCs w:val="30"/>
        </w:rPr>
        <w:t>0</w:t>
      </w:r>
      <w:r>
        <w:rPr>
          <w:rFonts w:ascii="黑体" w:hAnsi="黑体" w:eastAsia="黑体"/>
          <w:kern w:val="0"/>
          <w:sz w:val="30"/>
          <w:szCs w:val="30"/>
        </w:rPr>
        <w:t>万元，财政专户管理的收入</w:t>
      </w:r>
      <w:r>
        <w:rPr>
          <w:rFonts w:hint="eastAsia" w:ascii="黑体" w:hAnsi="黑体" w:eastAsia="黑体"/>
          <w:kern w:val="0"/>
          <w:sz w:val="30"/>
          <w:szCs w:val="30"/>
        </w:rPr>
        <w:t>0</w:t>
      </w:r>
      <w:r>
        <w:rPr>
          <w:rFonts w:ascii="黑体" w:hAnsi="黑体" w:eastAsia="黑体"/>
          <w:kern w:val="0"/>
          <w:sz w:val="30"/>
          <w:szCs w:val="30"/>
        </w:rPr>
        <w:t>万元，国有资源（资产）有偿使用收入</w:t>
      </w:r>
      <w:r>
        <w:rPr>
          <w:rFonts w:hint="eastAsia" w:ascii="黑体" w:hAnsi="黑体" w:eastAsia="黑体"/>
          <w:kern w:val="0"/>
          <w:sz w:val="30"/>
          <w:szCs w:val="30"/>
        </w:rPr>
        <w:t>0</w:t>
      </w:r>
      <w:r>
        <w:rPr>
          <w:rFonts w:ascii="黑体" w:hAnsi="黑体" w:eastAsia="黑体"/>
          <w:kern w:val="0"/>
          <w:sz w:val="30"/>
          <w:szCs w:val="30"/>
        </w:rPr>
        <w:t>万元），政府性基金财政拨款</w:t>
      </w:r>
      <w:r>
        <w:rPr>
          <w:rFonts w:hint="eastAsia" w:ascii="黑体" w:hAnsi="黑体" w:eastAsia="黑体"/>
          <w:kern w:val="0"/>
          <w:sz w:val="30"/>
          <w:szCs w:val="30"/>
        </w:rPr>
        <w:t>0</w:t>
      </w:r>
      <w:r>
        <w:rPr>
          <w:rFonts w:ascii="黑体" w:hAnsi="黑体" w:eastAsia="黑体"/>
          <w:kern w:val="0"/>
          <w:sz w:val="30"/>
          <w:szCs w:val="30"/>
        </w:rPr>
        <w:t>万元，国有资本经营收益财政拨款</w:t>
      </w:r>
      <w:r>
        <w:rPr>
          <w:rFonts w:hint="eastAsia" w:ascii="黑体" w:hAnsi="黑体" w:eastAsia="黑体"/>
          <w:kern w:val="0"/>
          <w:sz w:val="30"/>
          <w:szCs w:val="30"/>
        </w:rPr>
        <w:t>0</w:t>
      </w:r>
      <w:r>
        <w:rPr>
          <w:rFonts w:ascii="黑体" w:hAnsi="黑体" w:eastAsia="黑体"/>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2018</w:t>
      </w:r>
      <w:r>
        <w:rPr>
          <w:rFonts w:ascii="黑体" w:hAnsi="黑体" w:eastAsia="黑体"/>
          <w:kern w:val="0"/>
          <w:sz w:val="30"/>
          <w:szCs w:val="30"/>
        </w:rPr>
        <w:t xml:space="preserve">年部门预算总支出 </w:t>
      </w:r>
      <w:r>
        <w:rPr>
          <w:rFonts w:hint="eastAsia" w:ascii="黑体" w:hAnsi="黑体" w:eastAsia="黑体"/>
          <w:kern w:val="0"/>
          <w:sz w:val="30"/>
          <w:szCs w:val="30"/>
        </w:rPr>
        <w:t>1024.69</w:t>
      </w:r>
      <w:r>
        <w:rPr>
          <w:rFonts w:ascii="黑体" w:hAnsi="黑体" w:eastAsia="黑体"/>
          <w:kern w:val="0"/>
          <w:sz w:val="30"/>
          <w:szCs w:val="30"/>
        </w:rPr>
        <w:t xml:space="preserve">万元。本级财力安排支出 </w:t>
      </w:r>
      <w:r>
        <w:rPr>
          <w:rFonts w:hint="eastAsia" w:ascii="黑体" w:hAnsi="黑体" w:eastAsia="黑体"/>
          <w:kern w:val="0"/>
          <w:sz w:val="30"/>
          <w:szCs w:val="30"/>
        </w:rPr>
        <w:t>1024.69</w:t>
      </w:r>
      <w:r>
        <w:rPr>
          <w:rFonts w:ascii="黑体" w:hAnsi="黑体" w:eastAsia="黑体"/>
          <w:kern w:val="0"/>
          <w:sz w:val="30"/>
          <w:szCs w:val="30"/>
        </w:rPr>
        <w:t>万元，其中，基本支出</w:t>
      </w:r>
      <w:r>
        <w:rPr>
          <w:rFonts w:hint="eastAsia" w:ascii="黑体" w:hAnsi="黑体" w:eastAsia="黑体"/>
          <w:kern w:val="0"/>
          <w:sz w:val="30"/>
          <w:szCs w:val="30"/>
        </w:rPr>
        <w:t>1014.69</w:t>
      </w:r>
      <w:r>
        <w:rPr>
          <w:rFonts w:ascii="黑体" w:hAnsi="黑体" w:eastAsia="黑体"/>
          <w:kern w:val="0"/>
          <w:sz w:val="30"/>
          <w:szCs w:val="30"/>
        </w:rPr>
        <w:t>万元，项目支出</w:t>
      </w:r>
      <w:r>
        <w:rPr>
          <w:rFonts w:hint="eastAsia" w:ascii="黑体" w:hAnsi="黑体" w:eastAsia="黑体"/>
          <w:kern w:val="0"/>
          <w:sz w:val="30"/>
          <w:szCs w:val="30"/>
        </w:rPr>
        <w:t>10</w:t>
      </w:r>
      <w:r>
        <w:rPr>
          <w:rFonts w:ascii="黑体" w:hAnsi="黑体" w:eastAsia="黑体"/>
          <w:kern w:val="0"/>
          <w:sz w:val="30"/>
          <w:szCs w:val="30"/>
        </w:rPr>
        <w:t>万元。</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（一）本级财力支出按功能科目分类情况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功能科目分组，</w:t>
      </w:r>
      <w:r>
        <w:rPr>
          <w:rFonts w:hint="eastAsia" w:ascii="黑体" w:hAnsi="黑体" w:eastAsia="黑体"/>
          <w:kern w:val="0"/>
          <w:sz w:val="30"/>
          <w:szCs w:val="30"/>
        </w:rPr>
        <w:t>2019999其他一般公共服务支出57600元，</w:t>
      </w:r>
      <w:r>
        <w:rPr>
          <w:rFonts w:ascii="黑体" w:hAnsi="黑体" w:eastAsia="黑体"/>
          <w:kern w:val="0"/>
          <w:sz w:val="30"/>
          <w:szCs w:val="30"/>
        </w:rPr>
        <w:t>主要用于</w:t>
      </w:r>
      <w:r>
        <w:rPr>
          <w:rFonts w:hint="eastAsia" w:ascii="黑体" w:hAnsi="黑体" w:eastAsia="黑体"/>
          <w:kern w:val="0"/>
          <w:sz w:val="30"/>
          <w:szCs w:val="30"/>
        </w:rPr>
        <w:t>办公取暖支出；2080505机关事业基本养老保险支出1190140元，主要用于缴纳行政事业职工养老保险缴费；2101101行政单位基本医疗支出304135.23元，主要用于缴纳行政人员基本医疗保险；2101103公务员医疗支出327051.06元，主要用于缴纳行政事业人员公务员医疗保险；2101102事业单位基本医疗支出153771.6元，主要用于缴纳事业人员基本医疗；2109901其他医疗卫生与计划生育支出32000元，主要用于支付职工体检费；2130201行政运行支出4862088.43元，主要用于发放职工工资、机关日常公用开支、工会经费、事业保险、遗属生活补助等；2130204林业事业机构支出2456590.97元，主要用于事业人员工资支出、事业机构日常公用支出、事业人员事业保险、工会经费等；2130209森林生态效益补偿工作经费10000元，主要用于生态公益林管理工作经费；2130211野生动物保护工作经费，主要用于野生动物保护的档案管理、野生动物主要调查培训、工作检查差旅费等。</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（二）本级财力支出按经济科目分类情况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经济科目分组（其中：基本支出</w:t>
      </w:r>
      <w:r>
        <w:rPr>
          <w:rFonts w:hint="eastAsia" w:ascii="黑体" w:hAnsi="黑体" w:eastAsia="黑体"/>
          <w:kern w:val="0"/>
          <w:sz w:val="30"/>
          <w:szCs w:val="30"/>
        </w:rPr>
        <w:t>1014.69</w:t>
      </w:r>
      <w:r>
        <w:rPr>
          <w:rFonts w:ascii="黑体" w:hAnsi="黑体" w:eastAsia="黑体"/>
          <w:kern w:val="0"/>
          <w:sz w:val="30"/>
          <w:szCs w:val="30"/>
        </w:rPr>
        <w:t>万元，项目支出</w:t>
      </w:r>
      <w:r>
        <w:rPr>
          <w:rFonts w:hint="eastAsia" w:ascii="黑体" w:hAnsi="黑体" w:eastAsia="黑体"/>
          <w:kern w:val="0"/>
          <w:sz w:val="30"/>
          <w:szCs w:val="30"/>
        </w:rPr>
        <w:t>10</w:t>
      </w:r>
      <w:r>
        <w:rPr>
          <w:rFonts w:ascii="黑体" w:hAnsi="黑体" w:eastAsia="黑体"/>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rPr>
        <w:t>专</w:t>
      </w:r>
      <w:r>
        <w:rPr>
          <w:rFonts w:ascii="黑体" w:hAnsi="黑体" w:eastAsia="黑体"/>
          <w:kern w:val="0"/>
          <w:sz w:val="30"/>
          <w:szCs w:val="30"/>
        </w:rPr>
        <w:t>项转移支付情况</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（一）列入省对下专项转移支付项目清单项目情况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部门列入省对下专项转移支付项目清单项目为：</w:t>
      </w:r>
      <w:r>
        <w:rPr>
          <w:rFonts w:hint="eastAsia" w:ascii="黑体" w:hAnsi="黑体" w:eastAsia="黑体"/>
          <w:kern w:val="0"/>
          <w:sz w:val="30"/>
          <w:szCs w:val="30"/>
        </w:rPr>
        <w:t>森林防火65</w:t>
      </w:r>
      <w:r>
        <w:rPr>
          <w:rFonts w:ascii="黑体" w:hAnsi="黑体" w:eastAsia="黑体"/>
          <w:kern w:val="0"/>
          <w:sz w:val="30"/>
          <w:szCs w:val="30"/>
        </w:rPr>
        <w:t>万元，主要用于</w:t>
      </w:r>
      <w:r>
        <w:rPr>
          <w:rFonts w:hint="eastAsia" w:ascii="黑体" w:hAnsi="黑体" w:eastAsia="黑体"/>
          <w:kern w:val="0"/>
          <w:sz w:val="30"/>
          <w:szCs w:val="30"/>
        </w:rPr>
        <w:t>州级防火物资储备、办公设备购置及应急工作经费、森林生态效益补偿州级统筹经费59.56万元，主要用于2018年公益林管护及资金兑现的督查检查及考核工作经费、档案管理、公益林业务培训、办公设备购置及森林保护宣传费等、新一轮退耕还林购置经费7万元，主要用于新一轮退耕还林工作监督检查、业务培训、档案管理、办公设备购置等；野生动物保护经费495万元，主要用于支付全州野生动物肇事保险保费。</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（二）与中央配套事项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功能科目分组</w:t>
      </w:r>
      <w:r>
        <w:rPr>
          <w:rFonts w:hint="eastAsia" w:ascii="黑体" w:hAnsi="黑体" w:eastAsia="黑体"/>
          <w:kern w:val="0"/>
          <w:sz w:val="30"/>
          <w:szCs w:val="30"/>
        </w:rPr>
        <w:t>：1、天保社会性政策性支出补助40万元，</w:t>
      </w:r>
      <w:r>
        <w:rPr>
          <w:rFonts w:ascii="黑体" w:hAnsi="黑体" w:eastAsia="黑体"/>
          <w:kern w:val="0"/>
          <w:sz w:val="30"/>
          <w:szCs w:val="30"/>
        </w:rPr>
        <w:t>主要用于</w:t>
      </w:r>
      <w:r>
        <w:rPr>
          <w:rFonts w:hint="eastAsia" w:ascii="黑体" w:hAnsi="黑体" w:eastAsia="黑体"/>
          <w:kern w:val="0"/>
          <w:sz w:val="30"/>
          <w:szCs w:val="30"/>
        </w:rPr>
        <w:t>天保工程项目管理及公益林建设、森林抚育项目到期竣工验收工作经费。2、森林生态效益补偿州级统筹经费253.22万元，主要用于补助三县（市）护林员培训经费、管护站点建设、州林业局古树名木调查和木本植物标本建设项目。</w:t>
      </w:r>
    </w:p>
    <w:p>
      <w:pPr>
        <w:widowControl/>
        <w:ind w:firstLine="602" w:firstLineChars="200"/>
        <w:jc w:val="left"/>
        <w:rPr>
          <w:rFonts w:ascii="黑体" w:hAnsi="黑体" w:eastAsia="黑体"/>
          <w:b/>
          <w:kern w:val="0"/>
          <w:sz w:val="30"/>
          <w:szCs w:val="30"/>
        </w:rPr>
      </w:pPr>
      <w:r>
        <w:rPr>
          <w:rFonts w:ascii="黑体" w:hAnsi="黑体" w:eastAsia="黑体"/>
          <w:b/>
          <w:kern w:val="0"/>
          <w:sz w:val="30"/>
          <w:szCs w:val="30"/>
        </w:rPr>
        <w:t>（</w:t>
      </w:r>
      <w:r>
        <w:rPr>
          <w:rFonts w:ascii="黑体" w:hAnsi="黑体" w:eastAsia="黑体"/>
          <w:kern w:val="0"/>
          <w:sz w:val="30"/>
          <w:szCs w:val="30"/>
        </w:rPr>
        <w:t>三）按既定政策标准测算补助事项</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我单位无按既定政策标准测算事项。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ascii="黑体" w:hAnsi="黑体" w:eastAsia="黑体"/>
          <w:kern w:val="0"/>
          <w:sz w:val="30"/>
          <w:szCs w:val="30"/>
        </w:rPr>
      </w:pPr>
      <w:r>
        <w:rPr>
          <w:rFonts w:ascii="黑体" w:hAnsi="黑体" w:eastAsia="黑体"/>
          <w:kern w:val="0"/>
          <w:sz w:val="30"/>
          <w:szCs w:val="30"/>
        </w:rPr>
        <w:t xml:space="preserve">    根据《中华人民共和国政府采购法》的有关规定，编制了政府采购预算，共涉及采购项目</w:t>
      </w:r>
      <w:r>
        <w:rPr>
          <w:rFonts w:hint="eastAsia" w:ascii="黑体" w:hAnsi="黑体" w:eastAsia="黑体"/>
          <w:kern w:val="0"/>
          <w:sz w:val="30"/>
          <w:szCs w:val="30"/>
        </w:rPr>
        <w:t>3</w:t>
      </w:r>
      <w:r>
        <w:rPr>
          <w:rFonts w:ascii="黑体" w:hAnsi="黑体" w:eastAsia="黑体"/>
          <w:kern w:val="0"/>
          <w:sz w:val="30"/>
          <w:szCs w:val="30"/>
        </w:rPr>
        <w:t>个，采购预算资金</w:t>
      </w:r>
      <w:r>
        <w:rPr>
          <w:rFonts w:hint="eastAsia" w:ascii="黑体" w:hAnsi="黑体" w:eastAsia="黑体"/>
          <w:kern w:val="0"/>
          <w:sz w:val="30"/>
          <w:szCs w:val="30"/>
        </w:rPr>
        <w:t>112.2</w:t>
      </w:r>
      <w:r>
        <w:rPr>
          <w:rFonts w:ascii="黑体" w:hAnsi="黑体" w:eastAsia="黑体"/>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（一）</w:t>
      </w:r>
      <w:r>
        <w:rPr>
          <w:rFonts w:hint="eastAsia" w:ascii="黑体" w:hAnsi="黑体" w:eastAsia="黑体"/>
          <w:kern w:val="0"/>
          <w:sz w:val="30"/>
          <w:szCs w:val="30"/>
        </w:rPr>
        <w:t>人员工资增长导致工资福利支出较上年预算增长；</w:t>
      </w:r>
    </w:p>
    <w:p>
      <w:pPr>
        <w:widowControl/>
        <w:ind w:firstLine="602" w:firstLineChars="200"/>
        <w:jc w:val="left"/>
        <w:rPr>
          <w:rFonts w:ascii="黑体" w:hAnsi="黑体" w:eastAsia="黑体"/>
          <w:b/>
          <w:kern w:val="0"/>
          <w:sz w:val="30"/>
          <w:szCs w:val="30"/>
        </w:rPr>
      </w:pPr>
      <w:r>
        <w:rPr>
          <w:rFonts w:ascii="黑体" w:hAnsi="黑体" w:eastAsia="黑体"/>
          <w:b/>
          <w:kern w:val="0"/>
          <w:sz w:val="30"/>
          <w:szCs w:val="30"/>
        </w:rPr>
        <w:t>（二）</w:t>
      </w:r>
      <w:r>
        <w:rPr>
          <w:rFonts w:hint="eastAsia" w:ascii="黑体" w:hAnsi="黑体" w:eastAsia="黑体"/>
          <w:kern w:val="0"/>
          <w:sz w:val="30"/>
          <w:szCs w:val="30"/>
        </w:rPr>
        <w:t>工资增长导致医疗保险、养老保险住房公积金等的单位承担部分增长。</w:t>
      </w:r>
    </w:p>
    <w:p>
      <w:pPr>
        <w:widowControl/>
        <w:ind w:firstLine="602" w:firstLineChars="200"/>
        <w:jc w:val="left"/>
        <w:rPr>
          <w:rFonts w:ascii="黑体" w:hAnsi="黑体" w:eastAsia="黑体"/>
          <w:kern w:val="0"/>
          <w:sz w:val="30"/>
          <w:szCs w:val="30"/>
        </w:rPr>
      </w:pPr>
      <w:r>
        <w:rPr>
          <w:rFonts w:ascii="黑体" w:hAnsi="黑体" w:eastAsia="黑体"/>
          <w:b/>
          <w:kern w:val="0"/>
          <w:sz w:val="30"/>
          <w:szCs w:val="30"/>
        </w:rPr>
        <w:t>（三）</w:t>
      </w:r>
      <w:r>
        <w:rPr>
          <w:rFonts w:hint="eastAsia" w:ascii="黑体" w:hAnsi="黑体" w:eastAsia="黑体"/>
          <w:kern w:val="0"/>
          <w:sz w:val="30"/>
          <w:szCs w:val="30"/>
        </w:rPr>
        <w:t>车辆编制增加导致车辆运行费增加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（一）</w:t>
      </w:r>
      <w:r>
        <w:rPr>
          <w:rFonts w:hint="eastAsia" w:ascii="黑体" w:hAnsi="黑体" w:eastAsia="黑体"/>
          <w:kern w:val="0"/>
          <w:sz w:val="30"/>
          <w:szCs w:val="30"/>
        </w:rPr>
        <w:t>州级财力安排的项目支出预算较上年相比无增减变动；</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w:t>
      </w:r>
      <w:r>
        <w:rPr>
          <w:rFonts w:hint="eastAsia" w:ascii="黑体" w:hAnsi="黑体" w:eastAsia="黑体"/>
          <w:kern w:val="0"/>
          <w:sz w:val="30"/>
          <w:szCs w:val="30"/>
        </w:rPr>
        <w:t>省级对下转移支付的项目经费与上年相比无增减变动；</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w:t>
      </w:r>
      <w:r>
        <w:rPr>
          <w:rFonts w:hint="eastAsia" w:ascii="黑体" w:hAnsi="黑体" w:eastAsia="黑体"/>
          <w:kern w:val="0"/>
          <w:sz w:val="30"/>
          <w:szCs w:val="30"/>
        </w:rPr>
        <w:t>中央配套的项目经费与上年相比无增减变动。</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（一）专业名词解释</w:t>
      </w:r>
    </w:p>
    <w:p>
      <w:pPr>
        <w:spacing w:line="600" w:lineRule="exact"/>
        <w:ind w:firstLine="602" w:firstLineChars="200"/>
        <w:rPr>
          <w:rFonts w:ascii="黑体" w:hAnsi="黑体" w:eastAsia="黑体" w:cs="宋体"/>
          <w:sz w:val="30"/>
          <w:szCs w:val="30"/>
        </w:rPr>
      </w:pPr>
      <w:r>
        <w:rPr>
          <w:rFonts w:hint="eastAsia" w:ascii="黑体" w:hAnsi="黑体" w:eastAsia="黑体" w:cs="宋体"/>
          <w:b/>
          <w:sz w:val="30"/>
          <w:szCs w:val="30"/>
        </w:rPr>
        <w:t>基本支出</w:t>
      </w:r>
      <w:r>
        <w:rPr>
          <w:rFonts w:hint="eastAsia" w:ascii="黑体" w:hAnsi="黑体" w:eastAsia="黑体" w:cs="宋体"/>
          <w:sz w:val="30"/>
          <w:szCs w:val="30"/>
        </w:rPr>
        <w:t>：填列单位为保障机构正常运转、完成日常工作任务而发生的各项支出。一般人员经费、公用经费、公用取暖经费、职工社保缴费、公务用车运行维护费及工会经费等属于基本支出。</w:t>
      </w:r>
    </w:p>
    <w:p>
      <w:pPr>
        <w:spacing w:line="600" w:lineRule="exact"/>
        <w:ind w:firstLine="602" w:firstLineChars="200"/>
        <w:rPr>
          <w:rFonts w:ascii="黑体" w:hAnsi="黑体" w:eastAsia="黑体"/>
          <w:sz w:val="30"/>
          <w:szCs w:val="30"/>
        </w:rPr>
      </w:pPr>
      <w:r>
        <w:rPr>
          <w:rFonts w:hint="eastAsia" w:ascii="黑体" w:hAnsi="黑体" w:eastAsia="黑体" w:cs="宋体"/>
          <w:b/>
          <w:sz w:val="30"/>
          <w:szCs w:val="30"/>
        </w:rPr>
        <w:t>项目支出</w:t>
      </w:r>
      <w:r>
        <w:rPr>
          <w:rFonts w:hint="eastAsia" w:ascii="黑体" w:hAnsi="黑体" w:eastAsia="黑体" w:cs="宋体"/>
          <w:sz w:val="30"/>
          <w:szCs w:val="30"/>
        </w:rPr>
        <w:t>：填列单位为完成特定的行政工作任务或事业发展目标，在基本支出之外发生的各项支出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（二）机关运行经费安排</w:t>
      </w:r>
    </w:p>
    <w:p>
      <w:pPr>
        <w:widowControl/>
        <w:ind w:firstLine="600" w:firstLineChars="200"/>
        <w:jc w:val="left"/>
        <w:rPr>
          <w:rFonts w:ascii="黑体" w:hAnsi="黑体" w:eastAsia="黑体"/>
          <w:b/>
          <w:kern w:val="0"/>
          <w:sz w:val="30"/>
          <w:szCs w:val="30"/>
        </w:rPr>
      </w:pPr>
      <w:r>
        <w:rPr>
          <w:rFonts w:hint="eastAsia" w:ascii="黑体" w:hAnsi="黑体" w:eastAsia="黑体"/>
          <w:kern w:val="0"/>
          <w:sz w:val="30"/>
          <w:szCs w:val="30"/>
        </w:rPr>
        <w:t>2018年安排的机关运行费是525535.96元，主要用于州林业局日常公用支出、车辆运行维护、工会经费、职工福利等支出。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（三）国有资产占用情况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鉴于截至2018年12月31日的国有资产占有使用情况需在完成2018年决算编制后才能统计汇总相关数据，因此，将在公开2018年度部门决算时一并公开部门截至2018年12月31日的国有资产占有使用情况。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3845"/>
    <w:rsid w:val="00074721"/>
    <w:rsid w:val="00081157"/>
    <w:rsid w:val="00085843"/>
    <w:rsid w:val="000860FB"/>
    <w:rsid w:val="000952C1"/>
    <w:rsid w:val="00096A53"/>
    <w:rsid w:val="000A054F"/>
    <w:rsid w:val="000A07EA"/>
    <w:rsid w:val="000A1122"/>
    <w:rsid w:val="000A74AF"/>
    <w:rsid w:val="000A7B19"/>
    <w:rsid w:val="000B0125"/>
    <w:rsid w:val="000B59B5"/>
    <w:rsid w:val="000B5BAB"/>
    <w:rsid w:val="000B7EA9"/>
    <w:rsid w:val="000C3AE5"/>
    <w:rsid w:val="000C5123"/>
    <w:rsid w:val="000D4394"/>
    <w:rsid w:val="000E03F6"/>
    <w:rsid w:val="000E530D"/>
    <w:rsid w:val="000F4C86"/>
    <w:rsid w:val="001046C0"/>
    <w:rsid w:val="00104701"/>
    <w:rsid w:val="00105D3B"/>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5CDB"/>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C7C6F"/>
    <w:rsid w:val="001D120C"/>
    <w:rsid w:val="001E03BD"/>
    <w:rsid w:val="001E684A"/>
    <w:rsid w:val="00200BD6"/>
    <w:rsid w:val="002158BF"/>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9557B"/>
    <w:rsid w:val="002A7BAE"/>
    <w:rsid w:val="002B11FA"/>
    <w:rsid w:val="002B160E"/>
    <w:rsid w:val="002B2CA6"/>
    <w:rsid w:val="002B37A7"/>
    <w:rsid w:val="002B4342"/>
    <w:rsid w:val="002B56EB"/>
    <w:rsid w:val="002B6D47"/>
    <w:rsid w:val="002C7D21"/>
    <w:rsid w:val="002D27CD"/>
    <w:rsid w:val="002D3EC0"/>
    <w:rsid w:val="002D729F"/>
    <w:rsid w:val="002E02D2"/>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85255"/>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D74D4"/>
    <w:rsid w:val="003E2D1F"/>
    <w:rsid w:val="003E2DE1"/>
    <w:rsid w:val="003E5754"/>
    <w:rsid w:val="003F171F"/>
    <w:rsid w:val="003F201E"/>
    <w:rsid w:val="003F3C0C"/>
    <w:rsid w:val="0040002C"/>
    <w:rsid w:val="00400C3B"/>
    <w:rsid w:val="00403507"/>
    <w:rsid w:val="00403546"/>
    <w:rsid w:val="0041194D"/>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938"/>
    <w:rsid w:val="00495E43"/>
    <w:rsid w:val="004A362F"/>
    <w:rsid w:val="004A742B"/>
    <w:rsid w:val="004B29ED"/>
    <w:rsid w:val="004B750C"/>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5B23"/>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57C8"/>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1900"/>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2AD3"/>
    <w:rsid w:val="007D5A91"/>
    <w:rsid w:val="007E3441"/>
    <w:rsid w:val="007E460F"/>
    <w:rsid w:val="007E68C9"/>
    <w:rsid w:val="007E76F1"/>
    <w:rsid w:val="007F1DA0"/>
    <w:rsid w:val="00803F6B"/>
    <w:rsid w:val="00804874"/>
    <w:rsid w:val="00805901"/>
    <w:rsid w:val="00811B53"/>
    <w:rsid w:val="00816BAB"/>
    <w:rsid w:val="00817514"/>
    <w:rsid w:val="00825E03"/>
    <w:rsid w:val="00827ECC"/>
    <w:rsid w:val="0083106D"/>
    <w:rsid w:val="0083313F"/>
    <w:rsid w:val="00834D98"/>
    <w:rsid w:val="00835730"/>
    <w:rsid w:val="0084210A"/>
    <w:rsid w:val="00842966"/>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234E3"/>
    <w:rsid w:val="00930A10"/>
    <w:rsid w:val="0093199F"/>
    <w:rsid w:val="00932958"/>
    <w:rsid w:val="00934AAD"/>
    <w:rsid w:val="00947679"/>
    <w:rsid w:val="00947CC7"/>
    <w:rsid w:val="00951519"/>
    <w:rsid w:val="009535AF"/>
    <w:rsid w:val="0096301A"/>
    <w:rsid w:val="00963B5C"/>
    <w:rsid w:val="00964D6C"/>
    <w:rsid w:val="00965133"/>
    <w:rsid w:val="00965E0F"/>
    <w:rsid w:val="00971AD3"/>
    <w:rsid w:val="00981123"/>
    <w:rsid w:val="00982629"/>
    <w:rsid w:val="0098468C"/>
    <w:rsid w:val="0098667C"/>
    <w:rsid w:val="009907B9"/>
    <w:rsid w:val="00992351"/>
    <w:rsid w:val="009A08B6"/>
    <w:rsid w:val="009A2377"/>
    <w:rsid w:val="009A4BC4"/>
    <w:rsid w:val="009A4D11"/>
    <w:rsid w:val="009B3ED3"/>
    <w:rsid w:val="009B4ADC"/>
    <w:rsid w:val="009C1730"/>
    <w:rsid w:val="009D5155"/>
    <w:rsid w:val="009D6232"/>
    <w:rsid w:val="009E15D4"/>
    <w:rsid w:val="009F25BD"/>
    <w:rsid w:val="009F3C7E"/>
    <w:rsid w:val="009F5646"/>
    <w:rsid w:val="009F7873"/>
    <w:rsid w:val="009F7979"/>
    <w:rsid w:val="009F7AE7"/>
    <w:rsid w:val="00A03FA7"/>
    <w:rsid w:val="00A06395"/>
    <w:rsid w:val="00A06AEF"/>
    <w:rsid w:val="00A10700"/>
    <w:rsid w:val="00A133EB"/>
    <w:rsid w:val="00A14672"/>
    <w:rsid w:val="00A14D49"/>
    <w:rsid w:val="00A15184"/>
    <w:rsid w:val="00A1637D"/>
    <w:rsid w:val="00A2566B"/>
    <w:rsid w:val="00A32086"/>
    <w:rsid w:val="00A34E84"/>
    <w:rsid w:val="00A352B0"/>
    <w:rsid w:val="00A37886"/>
    <w:rsid w:val="00A43153"/>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4194"/>
    <w:rsid w:val="00AF7C58"/>
    <w:rsid w:val="00B05787"/>
    <w:rsid w:val="00B15323"/>
    <w:rsid w:val="00B259AC"/>
    <w:rsid w:val="00B268D9"/>
    <w:rsid w:val="00B26EC9"/>
    <w:rsid w:val="00B31B8F"/>
    <w:rsid w:val="00B333B0"/>
    <w:rsid w:val="00B3404A"/>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02CD"/>
    <w:rsid w:val="00BB3DE5"/>
    <w:rsid w:val="00BB4394"/>
    <w:rsid w:val="00BB5ABD"/>
    <w:rsid w:val="00BC1BA9"/>
    <w:rsid w:val="00BC41E1"/>
    <w:rsid w:val="00BD2FC7"/>
    <w:rsid w:val="00BD6EC1"/>
    <w:rsid w:val="00BE25AF"/>
    <w:rsid w:val="00BE3F11"/>
    <w:rsid w:val="00BE644B"/>
    <w:rsid w:val="00C01D14"/>
    <w:rsid w:val="00C04DD5"/>
    <w:rsid w:val="00C073D6"/>
    <w:rsid w:val="00C12785"/>
    <w:rsid w:val="00C14D2D"/>
    <w:rsid w:val="00C15327"/>
    <w:rsid w:val="00C203C6"/>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16ADB"/>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A2563"/>
    <w:rsid w:val="00DB3D0C"/>
    <w:rsid w:val="00DB4D49"/>
    <w:rsid w:val="00DB767D"/>
    <w:rsid w:val="00DC07E5"/>
    <w:rsid w:val="00DC395D"/>
    <w:rsid w:val="00DC634D"/>
    <w:rsid w:val="00DD0FFA"/>
    <w:rsid w:val="00DD202C"/>
    <w:rsid w:val="00DD3863"/>
    <w:rsid w:val="00DE4025"/>
    <w:rsid w:val="00DE5376"/>
    <w:rsid w:val="00DE60D1"/>
    <w:rsid w:val="00DE671C"/>
    <w:rsid w:val="00DF050A"/>
    <w:rsid w:val="00DF08B8"/>
    <w:rsid w:val="00DF2093"/>
    <w:rsid w:val="00DF59BD"/>
    <w:rsid w:val="00DF6FC3"/>
    <w:rsid w:val="00DF751A"/>
    <w:rsid w:val="00DF7A31"/>
    <w:rsid w:val="00E05A1C"/>
    <w:rsid w:val="00E07333"/>
    <w:rsid w:val="00E129EE"/>
    <w:rsid w:val="00E12BAD"/>
    <w:rsid w:val="00E13411"/>
    <w:rsid w:val="00E14AC6"/>
    <w:rsid w:val="00E1664C"/>
    <w:rsid w:val="00E30F62"/>
    <w:rsid w:val="00E36ECE"/>
    <w:rsid w:val="00E46B69"/>
    <w:rsid w:val="00E573AC"/>
    <w:rsid w:val="00E57B94"/>
    <w:rsid w:val="00E62839"/>
    <w:rsid w:val="00E62E85"/>
    <w:rsid w:val="00E64EE1"/>
    <w:rsid w:val="00E65C1E"/>
    <w:rsid w:val="00E72564"/>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042A"/>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2562C"/>
    <w:rsid w:val="00F25831"/>
    <w:rsid w:val="00F36445"/>
    <w:rsid w:val="00F412D7"/>
    <w:rsid w:val="00F43996"/>
    <w:rsid w:val="00F45AD5"/>
    <w:rsid w:val="00F45F72"/>
    <w:rsid w:val="00F4612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661A4AD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uiPriority w:val="0"/>
    <w:rPr>
      <w:sz w:val="21"/>
      <w:szCs w:val="21"/>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13</Pages>
  <Words>1091</Words>
  <Characters>6223</Characters>
  <Lines>51</Lines>
  <Paragraphs>14</Paragraphs>
  <TotalTime>0</TotalTime>
  <ScaleCrop>false</ScaleCrop>
  <LinksUpToDate>false</LinksUpToDate>
  <CharactersWithSpaces>7300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℃哭泣月亮</cp:lastModifiedBy>
  <cp:lastPrinted>2018-01-10T01:08:00Z</cp:lastPrinted>
  <dcterms:modified xsi:type="dcterms:W3CDTF">2018-02-02T03:20:22Z</dcterms:modified>
  <dc:title>年部门预算编制说明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