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7D" w:rsidRPr="005054B5" w:rsidRDefault="000A054F" w:rsidP="00DB767D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迪庆州</w:t>
      </w:r>
      <w:r w:rsidR="00327826" w:rsidRPr="00327826">
        <w:rPr>
          <w:rFonts w:ascii="方正小标宋简体" w:eastAsia="方正小标宋简体" w:hAnsi="黑体" w:hint="eastAsia"/>
          <w:kern w:val="0"/>
          <w:sz w:val="36"/>
          <w:szCs w:val="36"/>
        </w:rPr>
        <w:t>哈巴雪山管护局</w:t>
      </w:r>
      <w:r>
        <w:rPr>
          <w:rFonts w:ascii="方正小标宋简体" w:eastAsia="方正小标宋简体" w:hint="eastAsia"/>
          <w:kern w:val="0"/>
          <w:sz w:val="36"/>
          <w:szCs w:val="36"/>
        </w:rPr>
        <w:t>2018</w:t>
      </w:r>
      <w:r w:rsidR="00DB767D" w:rsidRPr="005054B5">
        <w:rPr>
          <w:rFonts w:ascii="方正小标宋简体" w:eastAsia="方正小标宋简体" w:hint="eastAsia"/>
          <w:kern w:val="0"/>
          <w:sz w:val="36"/>
          <w:szCs w:val="36"/>
        </w:rPr>
        <w:t>年部门预算编制说明</w:t>
      </w:r>
    </w:p>
    <w:p w:rsidR="005054B5" w:rsidRPr="00BE644B" w:rsidRDefault="005C470B" w:rsidP="00BE644B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bookmarkStart w:id="0" w:name="_GoBack"/>
      <w:bookmarkEnd w:id="0"/>
      <w:r w:rsidRPr="00BE644B">
        <w:rPr>
          <w:rFonts w:ascii="黑体" w:eastAsia="黑体" w:hAnsi="黑体"/>
          <w:kern w:val="0"/>
          <w:sz w:val="30"/>
          <w:szCs w:val="30"/>
        </w:rPr>
        <w:t>一、基本职能及主要工作</w:t>
      </w:r>
    </w:p>
    <w:p w:rsidR="005C470B" w:rsidRPr="00BE644B" w:rsidRDefault="005C470B" w:rsidP="00BE644B">
      <w:pPr>
        <w:widowControl/>
        <w:ind w:firstLineChars="100" w:firstLine="300"/>
        <w:jc w:val="left"/>
        <w:rPr>
          <w:rFonts w:ascii="黑体" w:eastAsia="黑体" w:hAnsi="黑体"/>
          <w:b/>
          <w:kern w:val="0"/>
          <w:sz w:val="30"/>
          <w:szCs w:val="30"/>
        </w:rPr>
      </w:pPr>
      <w:r w:rsidRPr="00BE644B">
        <w:rPr>
          <w:rFonts w:ascii="黑体" w:eastAsia="黑体" w:hAnsi="黑体" w:hint="eastAsia"/>
          <w:kern w:val="0"/>
          <w:sz w:val="30"/>
          <w:szCs w:val="30"/>
        </w:rPr>
        <w:t>（一）</w:t>
      </w:r>
      <w:r w:rsidR="00327826">
        <w:rPr>
          <w:rFonts w:ascii="黑体" w:eastAsia="黑体" w:hAnsi="黑体" w:hint="eastAsia"/>
          <w:kern w:val="0"/>
          <w:sz w:val="30"/>
          <w:szCs w:val="30"/>
        </w:rPr>
        <w:t>哈巴雪山管护局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主要职责</w:t>
      </w:r>
    </w:p>
    <w:p w:rsidR="00625832" w:rsidRDefault="00327826" w:rsidP="00327826">
      <w:pPr>
        <w:widowControl/>
        <w:ind w:firstLineChars="250" w:firstLine="750"/>
        <w:jc w:val="left"/>
        <w:rPr>
          <w:rFonts w:ascii="黑体" w:eastAsia="黑体" w:hAnsi="黑体" w:cs="宋体" w:hint="eastAsia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保护区域内各种自然资源，维护生态平衡，依法对保护区内野生动植物资源进行保护和管理。</w:t>
      </w:r>
    </w:p>
    <w:p w:rsidR="001D120C" w:rsidRPr="00BE644B" w:rsidRDefault="001D120C" w:rsidP="00625832">
      <w:pPr>
        <w:widowControl/>
        <w:ind w:firstLineChars="100" w:firstLine="3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 w:hint="eastAsia"/>
          <w:kern w:val="0"/>
          <w:sz w:val="30"/>
          <w:szCs w:val="30"/>
        </w:rPr>
        <w:t>（二）机构设置情况</w:t>
      </w:r>
    </w:p>
    <w:p w:rsidR="001D120C" w:rsidRPr="00BE644B" w:rsidRDefault="00385255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迪庆藏族自治州</w:t>
      </w:r>
      <w:r w:rsidR="00327826">
        <w:rPr>
          <w:rFonts w:ascii="黑体" w:eastAsia="黑体" w:hAnsi="黑体" w:hint="eastAsia"/>
          <w:kern w:val="0"/>
          <w:sz w:val="30"/>
          <w:szCs w:val="30"/>
        </w:rPr>
        <w:t>哈巴雪山管护局</w:t>
      </w:r>
      <w:r>
        <w:rPr>
          <w:rFonts w:ascii="黑体" w:eastAsia="黑体" w:hAnsi="黑体" w:hint="eastAsia"/>
          <w:kern w:val="0"/>
          <w:sz w:val="30"/>
          <w:szCs w:val="30"/>
        </w:rPr>
        <w:t>为迪庆藏族自治州</w:t>
      </w:r>
      <w:r w:rsidR="00327826">
        <w:rPr>
          <w:rFonts w:ascii="黑体" w:eastAsia="黑体" w:hAnsi="黑体" w:hint="eastAsia"/>
          <w:kern w:val="0"/>
          <w:sz w:val="30"/>
          <w:szCs w:val="30"/>
        </w:rPr>
        <w:t>林业局所属副处级公益一类事业单位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，内设五个（副</w:t>
      </w:r>
      <w:r>
        <w:rPr>
          <w:rFonts w:ascii="黑体" w:eastAsia="黑体" w:hAnsi="黑体" w:hint="eastAsia"/>
          <w:kern w:val="0"/>
          <w:sz w:val="30"/>
          <w:szCs w:val="30"/>
        </w:rPr>
        <w:t>科级）机构，分别为：办公室、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资源保护和社区科</w:t>
      </w:r>
      <w:r>
        <w:rPr>
          <w:rFonts w:ascii="黑体" w:eastAsia="黑体" w:hAnsi="黑体" w:hint="eastAsia"/>
          <w:kern w:val="0"/>
          <w:sz w:val="30"/>
          <w:szCs w:val="30"/>
        </w:rPr>
        <w:t>、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科普宣传和生态旅游管理科</w:t>
      </w:r>
      <w:r w:rsidR="00D16ADB">
        <w:rPr>
          <w:rFonts w:ascii="黑体" w:eastAsia="黑体" w:hAnsi="黑体" w:hint="eastAsia"/>
          <w:kern w:val="0"/>
          <w:sz w:val="30"/>
          <w:szCs w:val="30"/>
        </w:rPr>
        <w:t>、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生态研究所</w:t>
      </w:r>
      <w:r w:rsidR="00D16ADB">
        <w:rPr>
          <w:rFonts w:ascii="黑体" w:eastAsia="黑体" w:hAnsi="黑体" w:hint="eastAsia"/>
          <w:kern w:val="0"/>
          <w:sz w:val="30"/>
          <w:szCs w:val="30"/>
        </w:rPr>
        <w:t>、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管护所</w:t>
      </w:r>
      <w:r w:rsidR="00D16ADB">
        <w:rPr>
          <w:rFonts w:ascii="黑体" w:eastAsia="黑体" w:hAnsi="黑体" w:hint="eastAsia"/>
          <w:kern w:val="0"/>
          <w:sz w:val="30"/>
          <w:szCs w:val="30"/>
        </w:rPr>
        <w:t>。</w:t>
      </w:r>
    </w:p>
    <w:p w:rsidR="005C470B" w:rsidRPr="00BE644B" w:rsidRDefault="005C470B" w:rsidP="00BE644B">
      <w:pPr>
        <w:widowControl/>
        <w:ind w:firstLineChars="100" w:firstLine="3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（</w:t>
      </w:r>
      <w:r w:rsidR="001D120C" w:rsidRPr="00BE644B">
        <w:rPr>
          <w:rFonts w:ascii="黑体" w:eastAsia="黑体" w:hAnsi="黑体" w:hint="eastAsia"/>
          <w:kern w:val="0"/>
          <w:sz w:val="30"/>
          <w:szCs w:val="30"/>
        </w:rPr>
        <w:t>三</w:t>
      </w:r>
      <w:r w:rsidRPr="00BE644B">
        <w:rPr>
          <w:rFonts w:ascii="黑体" w:eastAsia="黑体" w:hAnsi="黑体"/>
          <w:kern w:val="0"/>
          <w:sz w:val="30"/>
          <w:szCs w:val="30"/>
        </w:rPr>
        <w:t>）重点工作概述</w:t>
      </w:r>
    </w:p>
    <w:p w:rsidR="00625832" w:rsidRDefault="00625832" w:rsidP="00625832">
      <w:pPr>
        <w:widowControl/>
        <w:ind w:firstLineChars="250" w:firstLine="750"/>
        <w:jc w:val="left"/>
        <w:rPr>
          <w:rFonts w:ascii="黑体" w:eastAsia="黑体" w:hAnsi="黑体" w:cs="宋体" w:hint="eastAsia"/>
          <w:color w:val="333333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333333"/>
          <w:kern w:val="0"/>
          <w:sz w:val="30"/>
          <w:szCs w:val="30"/>
        </w:rPr>
        <w:t>制定哈巴雪山保护区的各项管理制度。做好森林防火工作，对保护区内发生的林业刑事案件、林业行政案件开展侦破和查处工作。在严格保护好区内的自然环境和自然资源的基础上，开展调查、建档和科学研究工作。探索自然演变规律和合理开发利用森林与动植物资源的方式和途径。开展社区共管工作，帮助区内群众发展生产，改善群众生产生活条件，缓解保护与发展的矛盾，开展自然保护区的宣传教育工作等。</w:t>
      </w:r>
    </w:p>
    <w:p w:rsidR="00DB767D" w:rsidRPr="00BE644B" w:rsidRDefault="00DE5376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二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、预算单位基本情况</w:t>
      </w:r>
    </w:p>
    <w:p w:rsidR="00DB767D" w:rsidRPr="00BE644B" w:rsidRDefault="00DB767D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我部门编制</w:t>
      </w:r>
      <w:r w:rsidR="00DF2093" w:rsidRPr="00BE644B">
        <w:rPr>
          <w:rFonts w:ascii="黑体" w:eastAsia="黑体" w:hAnsi="黑体" w:hint="eastAsia"/>
          <w:kern w:val="0"/>
          <w:sz w:val="30"/>
          <w:szCs w:val="30"/>
        </w:rPr>
        <w:t>2018</w:t>
      </w:r>
      <w:r w:rsidRPr="00BE644B">
        <w:rPr>
          <w:rFonts w:ascii="黑体" w:eastAsia="黑体" w:hAnsi="黑体"/>
          <w:kern w:val="0"/>
          <w:sz w:val="30"/>
          <w:szCs w:val="30"/>
        </w:rPr>
        <w:t>年部门预算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事业</w:t>
      </w:r>
      <w:r w:rsidR="00E1664C">
        <w:rPr>
          <w:rFonts w:ascii="黑体" w:eastAsia="黑体" w:hAnsi="黑体" w:hint="eastAsia"/>
          <w:kern w:val="0"/>
          <w:sz w:val="30"/>
          <w:szCs w:val="30"/>
        </w:rPr>
        <w:t>单位1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个</w:t>
      </w:r>
      <w:r w:rsidRPr="00BE644B">
        <w:rPr>
          <w:rFonts w:ascii="黑体" w:eastAsia="黑体" w:hAnsi="黑体"/>
          <w:kern w:val="0"/>
          <w:sz w:val="30"/>
          <w:szCs w:val="30"/>
        </w:rPr>
        <w:t>。</w:t>
      </w:r>
      <w:r w:rsidR="003E2D1F" w:rsidRPr="00BE644B">
        <w:rPr>
          <w:rFonts w:ascii="黑体" w:eastAsia="黑体" w:hAnsi="黑体"/>
          <w:kern w:val="0"/>
          <w:sz w:val="30"/>
          <w:szCs w:val="30"/>
        </w:rPr>
        <w:t>其中：财政全供给</w:t>
      </w:r>
      <w:r w:rsidR="00EF691D" w:rsidRPr="00BE644B">
        <w:rPr>
          <w:rFonts w:ascii="黑体" w:eastAsia="黑体" w:hAnsi="黑体"/>
          <w:kern w:val="0"/>
          <w:sz w:val="30"/>
          <w:szCs w:val="30"/>
        </w:rPr>
        <w:t>单位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1</w:t>
      </w:r>
      <w:r w:rsidR="003E2D1F" w:rsidRPr="00BE644B">
        <w:rPr>
          <w:rFonts w:ascii="黑体" w:eastAsia="黑体" w:hAnsi="黑体"/>
          <w:kern w:val="0"/>
          <w:sz w:val="30"/>
          <w:szCs w:val="30"/>
        </w:rPr>
        <w:t>个；部分供给</w:t>
      </w:r>
      <w:r w:rsidR="00EF691D" w:rsidRPr="00BE644B">
        <w:rPr>
          <w:rFonts w:ascii="黑体" w:eastAsia="黑体" w:hAnsi="黑体"/>
          <w:kern w:val="0"/>
          <w:sz w:val="30"/>
          <w:szCs w:val="30"/>
        </w:rPr>
        <w:t>单位</w:t>
      </w:r>
      <w:r w:rsidR="00DF2093"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3E2D1F" w:rsidRPr="00BE644B">
        <w:rPr>
          <w:rFonts w:ascii="黑体" w:eastAsia="黑体" w:hAnsi="黑体"/>
          <w:kern w:val="0"/>
          <w:sz w:val="30"/>
          <w:szCs w:val="30"/>
        </w:rPr>
        <w:t>个；特殊供给</w:t>
      </w:r>
      <w:r w:rsidR="00EF691D" w:rsidRPr="00BE644B">
        <w:rPr>
          <w:rFonts w:ascii="黑体" w:eastAsia="黑体" w:hAnsi="黑体"/>
          <w:kern w:val="0"/>
          <w:sz w:val="30"/>
          <w:szCs w:val="30"/>
        </w:rPr>
        <w:t>单位</w:t>
      </w:r>
      <w:r w:rsidR="00DF2093"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3E2D1F" w:rsidRPr="00BE644B">
        <w:rPr>
          <w:rFonts w:ascii="黑体" w:eastAsia="黑体" w:hAnsi="黑体"/>
          <w:kern w:val="0"/>
          <w:sz w:val="30"/>
          <w:szCs w:val="30"/>
        </w:rPr>
        <w:t>个；自收自支</w:t>
      </w:r>
      <w:r w:rsidR="00EF691D" w:rsidRPr="00BE644B">
        <w:rPr>
          <w:rFonts w:ascii="黑体" w:eastAsia="黑体" w:hAnsi="黑体"/>
          <w:kern w:val="0"/>
          <w:sz w:val="30"/>
          <w:szCs w:val="30"/>
        </w:rPr>
        <w:t>单位</w:t>
      </w:r>
      <w:r w:rsidR="00DF2093"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3E2D1F" w:rsidRPr="00BE644B">
        <w:rPr>
          <w:rFonts w:ascii="黑体" w:eastAsia="黑体" w:hAnsi="黑体"/>
          <w:kern w:val="0"/>
          <w:sz w:val="30"/>
          <w:szCs w:val="30"/>
        </w:rPr>
        <w:t>个</w:t>
      </w:r>
      <w:r w:rsidR="00D37964" w:rsidRPr="00BE644B">
        <w:rPr>
          <w:rFonts w:ascii="黑体" w:eastAsia="黑体" w:hAnsi="黑体"/>
          <w:kern w:val="0"/>
          <w:sz w:val="30"/>
          <w:szCs w:val="30"/>
        </w:rPr>
        <w:t>。</w:t>
      </w:r>
      <w:r w:rsidR="003E2D1F" w:rsidRPr="00BE644B">
        <w:rPr>
          <w:rFonts w:ascii="黑体" w:eastAsia="黑体" w:hAnsi="黑体"/>
          <w:kern w:val="0"/>
          <w:sz w:val="30"/>
          <w:szCs w:val="30"/>
        </w:rPr>
        <w:t>财政全供给单位中</w:t>
      </w:r>
      <w:r w:rsidR="00F8452D" w:rsidRPr="00BE644B">
        <w:rPr>
          <w:rFonts w:ascii="黑体" w:eastAsia="黑体" w:hAnsi="黑体"/>
          <w:kern w:val="0"/>
          <w:sz w:val="30"/>
          <w:szCs w:val="30"/>
        </w:rPr>
        <w:t>非参公管理事业单位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1</w:t>
      </w:r>
      <w:r w:rsidR="00F8452D" w:rsidRPr="00BE644B">
        <w:rPr>
          <w:rFonts w:ascii="黑体" w:eastAsia="黑体" w:hAnsi="黑体"/>
          <w:kern w:val="0"/>
          <w:sz w:val="30"/>
          <w:szCs w:val="30"/>
        </w:rPr>
        <w:t>个</w:t>
      </w:r>
      <w:r w:rsidR="003E2D1F" w:rsidRPr="00BE644B">
        <w:rPr>
          <w:rFonts w:ascii="黑体" w:eastAsia="黑体" w:hAnsi="黑体"/>
          <w:kern w:val="0"/>
          <w:sz w:val="30"/>
          <w:szCs w:val="30"/>
        </w:rPr>
        <w:t>。</w:t>
      </w:r>
      <w:r w:rsidRPr="00BE644B">
        <w:rPr>
          <w:rFonts w:ascii="黑体" w:eastAsia="黑体" w:hAnsi="黑体"/>
          <w:kern w:val="0"/>
          <w:sz w:val="30"/>
          <w:szCs w:val="30"/>
        </w:rPr>
        <w:t>截止20</w:t>
      </w:r>
      <w:r w:rsidR="00480582" w:rsidRPr="00BE644B">
        <w:rPr>
          <w:rFonts w:ascii="黑体" w:eastAsia="黑体" w:hAnsi="黑体"/>
          <w:kern w:val="0"/>
          <w:sz w:val="30"/>
          <w:szCs w:val="30"/>
        </w:rPr>
        <w:t>1</w:t>
      </w:r>
      <w:r w:rsidR="00864E02" w:rsidRPr="00BE644B">
        <w:rPr>
          <w:rFonts w:ascii="黑体" w:eastAsia="黑体" w:hAnsi="黑体"/>
          <w:kern w:val="0"/>
          <w:sz w:val="30"/>
          <w:szCs w:val="30"/>
        </w:rPr>
        <w:t>7</w:t>
      </w:r>
      <w:r w:rsidRPr="00BE644B">
        <w:rPr>
          <w:rFonts w:ascii="黑体" w:eastAsia="黑体" w:hAnsi="黑体"/>
          <w:kern w:val="0"/>
          <w:sz w:val="30"/>
          <w:szCs w:val="30"/>
        </w:rPr>
        <w:t>年</w:t>
      </w:r>
      <w:r w:rsidR="00F46122">
        <w:rPr>
          <w:rFonts w:ascii="黑体" w:eastAsia="黑体" w:hAnsi="黑体" w:hint="eastAsia"/>
          <w:kern w:val="0"/>
          <w:sz w:val="30"/>
          <w:szCs w:val="30"/>
        </w:rPr>
        <w:t>12</w:t>
      </w:r>
      <w:r w:rsidRPr="00BE644B">
        <w:rPr>
          <w:rFonts w:ascii="黑体" w:eastAsia="黑体" w:hAnsi="黑体"/>
          <w:kern w:val="0"/>
          <w:sz w:val="30"/>
          <w:szCs w:val="30"/>
        </w:rPr>
        <w:t>月统计，部门基本情况如下：</w:t>
      </w:r>
    </w:p>
    <w:p w:rsidR="0042780C" w:rsidRPr="00BE644B" w:rsidRDefault="00315EFA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lastRenderedPageBreak/>
        <w:t>在职人员编制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19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人，其中：行政编制</w:t>
      </w:r>
      <w:r w:rsidR="00DF2093"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人，事业编制</w:t>
      </w:r>
      <w:r w:rsidR="00DF2093" w:rsidRPr="00BE644B">
        <w:rPr>
          <w:rFonts w:ascii="黑体" w:eastAsia="黑体" w:hAnsi="黑体" w:hint="eastAsia"/>
          <w:kern w:val="0"/>
          <w:sz w:val="30"/>
          <w:szCs w:val="30"/>
        </w:rPr>
        <w:t>19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人。在职实有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19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人，其中：</w:t>
      </w:r>
      <w:r w:rsidR="000A07EA" w:rsidRPr="00BE644B">
        <w:rPr>
          <w:rFonts w:ascii="黑体" w:eastAsia="黑体" w:hAnsi="黑体"/>
          <w:kern w:val="0"/>
          <w:sz w:val="30"/>
          <w:szCs w:val="30"/>
        </w:rPr>
        <w:t xml:space="preserve"> 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财政全供养</w:t>
      </w:r>
      <w:r w:rsidR="00A60974" w:rsidRPr="00BE644B">
        <w:rPr>
          <w:rFonts w:ascii="黑体" w:eastAsia="黑体" w:hAnsi="黑体"/>
          <w:kern w:val="0"/>
          <w:sz w:val="30"/>
          <w:szCs w:val="30"/>
        </w:rPr>
        <w:t xml:space="preserve"> 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19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人，财政部分供养</w:t>
      </w:r>
      <w:r w:rsidR="00DF2093"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人，非财政供养</w:t>
      </w:r>
      <w:r w:rsidR="00DF2093"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人。</w:t>
      </w:r>
    </w:p>
    <w:p w:rsidR="00DB767D" w:rsidRPr="00BE644B" w:rsidRDefault="003E2D1F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离退休人员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0</w:t>
      </w:r>
      <w:r w:rsidRPr="00BE644B">
        <w:rPr>
          <w:rFonts w:ascii="黑体" w:eastAsia="黑体" w:hAnsi="黑体"/>
          <w:kern w:val="0"/>
          <w:sz w:val="30"/>
          <w:szCs w:val="30"/>
        </w:rPr>
        <w:t>人</w:t>
      </w:r>
      <w:r w:rsidR="00197CAA" w:rsidRPr="00BE644B">
        <w:rPr>
          <w:rFonts w:ascii="黑体" w:eastAsia="黑体" w:hAnsi="黑体"/>
          <w:kern w:val="0"/>
          <w:sz w:val="30"/>
          <w:szCs w:val="30"/>
        </w:rPr>
        <w:t>，</w:t>
      </w:r>
      <w:r w:rsidRPr="00BE644B">
        <w:rPr>
          <w:rFonts w:ascii="黑体" w:eastAsia="黑体" w:hAnsi="黑体"/>
          <w:kern w:val="0"/>
          <w:sz w:val="30"/>
          <w:szCs w:val="30"/>
        </w:rPr>
        <w:t>其中：</w:t>
      </w:r>
      <w:r w:rsidR="00602B8A" w:rsidRPr="00BE644B">
        <w:rPr>
          <w:rFonts w:ascii="黑体" w:eastAsia="黑体" w:hAnsi="黑体"/>
          <w:kern w:val="0"/>
          <w:sz w:val="30"/>
          <w:szCs w:val="30"/>
        </w:rPr>
        <w:t xml:space="preserve"> </w:t>
      </w:r>
      <w:r w:rsidRPr="00BE644B">
        <w:rPr>
          <w:rFonts w:ascii="黑体" w:eastAsia="黑体" w:hAnsi="黑体"/>
          <w:kern w:val="0"/>
          <w:sz w:val="30"/>
          <w:szCs w:val="30"/>
        </w:rPr>
        <w:t>离休</w:t>
      </w:r>
      <w:r w:rsidR="008B4667" w:rsidRPr="00BE644B">
        <w:rPr>
          <w:rFonts w:ascii="黑体" w:eastAsia="黑体" w:hAnsi="黑体"/>
          <w:kern w:val="0"/>
          <w:sz w:val="30"/>
          <w:szCs w:val="30"/>
        </w:rPr>
        <w:t xml:space="preserve"> </w:t>
      </w:r>
      <w:r w:rsidR="00DF2093"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Pr="00BE644B">
        <w:rPr>
          <w:rFonts w:ascii="黑体" w:eastAsia="黑体" w:hAnsi="黑体"/>
          <w:kern w:val="0"/>
          <w:sz w:val="30"/>
          <w:szCs w:val="30"/>
        </w:rPr>
        <w:t>人</w:t>
      </w:r>
      <w:r w:rsidR="00197CAA" w:rsidRPr="00BE644B">
        <w:rPr>
          <w:rFonts w:ascii="黑体" w:eastAsia="黑体" w:hAnsi="黑体"/>
          <w:kern w:val="0"/>
          <w:sz w:val="30"/>
          <w:szCs w:val="30"/>
        </w:rPr>
        <w:t>，</w:t>
      </w:r>
      <w:r w:rsidRPr="00BE644B">
        <w:rPr>
          <w:rFonts w:ascii="黑体" w:eastAsia="黑体" w:hAnsi="黑体"/>
          <w:kern w:val="0"/>
          <w:sz w:val="30"/>
          <w:szCs w:val="30"/>
        </w:rPr>
        <w:t>退休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0</w:t>
      </w:r>
      <w:r w:rsidRPr="00BE644B">
        <w:rPr>
          <w:rFonts w:ascii="黑体" w:eastAsia="黑体" w:hAnsi="黑体"/>
          <w:kern w:val="0"/>
          <w:sz w:val="30"/>
          <w:szCs w:val="30"/>
        </w:rPr>
        <w:t>人。</w:t>
      </w:r>
    </w:p>
    <w:p w:rsidR="0042780C" w:rsidRPr="00BE644B" w:rsidRDefault="0042780C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车辆编制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2</w:t>
      </w:r>
      <w:r w:rsidRPr="00BE644B">
        <w:rPr>
          <w:rFonts w:ascii="黑体" w:eastAsia="黑体" w:hAnsi="黑体"/>
          <w:kern w:val="0"/>
          <w:sz w:val="30"/>
          <w:szCs w:val="30"/>
        </w:rPr>
        <w:t>辆，实有车辆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2</w:t>
      </w:r>
      <w:r w:rsidRPr="00BE644B">
        <w:rPr>
          <w:rFonts w:ascii="黑体" w:eastAsia="黑体" w:hAnsi="黑体"/>
          <w:kern w:val="0"/>
          <w:sz w:val="30"/>
          <w:szCs w:val="30"/>
        </w:rPr>
        <w:t>辆。</w:t>
      </w:r>
    </w:p>
    <w:p w:rsidR="00A2566B" w:rsidRPr="00BE644B" w:rsidRDefault="00DE5376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三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、预算单位收入情况</w:t>
      </w:r>
    </w:p>
    <w:p w:rsidR="00C205DD" w:rsidRPr="00BE644B" w:rsidRDefault="00C205DD" w:rsidP="00BE644B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（一）部门财务收入情况</w:t>
      </w:r>
    </w:p>
    <w:p w:rsidR="00C205DD" w:rsidRPr="00BE644B" w:rsidRDefault="00963B5C" w:rsidP="00BE644B">
      <w:pPr>
        <w:widowControl/>
        <w:ind w:firstLineChars="250" w:firstLine="75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 w:hint="eastAsia"/>
          <w:kern w:val="0"/>
          <w:sz w:val="30"/>
          <w:szCs w:val="30"/>
        </w:rPr>
        <w:t>2018</w:t>
      </w:r>
      <w:r w:rsidR="00C205DD" w:rsidRPr="00BE644B">
        <w:rPr>
          <w:rFonts w:ascii="黑体" w:eastAsia="黑体" w:hAnsi="黑体"/>
          <w:kern w:val="0"/>
          <w:sz w:val="30"/>
          <w:szCs w:val="30"/>
        </w:rPr>
        <w:t>年部门</w:t>
      </w:r>
      <w:r w:rsidR="00A472C6" w:rsidRPr="00BE644B">
        <w:rPr>
          <w:rFonts w:ascii="黑体" w:eastAsia="黑体" w:hAnsi="黑体"/>
          <w:kern w:val="0"/>
          <w:sz w:val="30"/>
          <w:szCs w:val="30"/>
        </w:rPr>
        <w:t>财务</w:t>
      </w:r>
      <w:r w:rsidR="00C205DD" w:rsidRPr="00BE644B">
        <w:rPr>
          <w:rFonts w:ascii="黑体" w:eastAsia="黑体" w:hAnsi="黑体"/>
          <w:kern w:val="0"/>
          <w:sz w:val="30"/>
          <w:szCs w:val="30"/>
        </w:rPr>
        <w:t>总收入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367.6</w:t>
      </w:r>
      <w:r w:rsidR="00C205DD" w:rsidRPr="00BE644B">
        <w:rPr>
          <w:rFonts w:ascii="黑体" w:eastAsia="黑体" w:hAnsi="黑体"/>
          <w:kern w:val="0"/>
          <w:sz w:val="30"/>
          <w:szCs w:val="30"/>
        </w:rPr>
        <w:t>万元，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其中：</w:t>
      </w:r>
      <w:r w:rsidR="00C205DD" w:rsidRPr="00BE644B">
        <w:rPr>
          <w:rFonts w:ascii="黑体" w:eastAsia="黑体" w:hAnsi="黑体"/>
          <w:kern w:val="0"/>
          <w:sz w:val="30"/>
          <w:szCs w:val="30"/>
        </w:rPr>
        <w:t>一般公共预算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367.6</w:t>
      </w:r>
      <w:r w:rsidR="00C205DD" w:rsidRPr="00BE644B">
        <w:rPr>
          <w:rFonts w:ascii="黑体" w:eastAsia="黑体" w:hAnsi="黑体"/>
          <w:kern w:val="0"/>
          <w:sz w:val="30"/>
          <w:szCs w:val="30"/>
        </w:rPr>
        <w:t>万元，政府性基金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C205DD" w:rsidRPr="00BE644B">
        <w:rPr>
          <w:rFonts w:ascii="黑体" w:eastAsia="黑体" w:hAnsi="黑体"/>
          <w:kern w:val="0"/>
          <w:sz w:val="30"/>
          <w:szCs w:val="30"/>
        </w:rPr>
        <w:t>万元，国有资本经营收益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C205DD" w:rsidRPr="00BE644B">
        <w:rPr>
          <w:rFonts w:ascii="黑体" w:eastAsia="黑体" w:hAnsi="黑体"/>
          <w:kern w:val="0"/>
          <w:sz w:val="30"/>
          <w:szCs w:val="30"/>
        </w:rPr>
        <w:t>万元，事业收入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C205DD" w:rsidRPr="00BE644B">
        <w:rPr>
          <w:rFonts w:ascii="黑体" w:eastAsia="黑体" w:hAnsi="黑体"/>
          <w:kern w:val="0"/>
          <w:sz w:val="30"/>
          <w:szCs w:val="30"/>
        </w:rPr>
        <w:t>万元，事业单位经营收入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C205DD" w:rsidRPr="00BE644B">
        <w:rPr>
          <w:rFonts w:ascii="黑体" w:eastAsia="黑体" w:hAnsi="黑体"/>
          <w:kern w:val="0"/>
          <w:sz w:val="30"/>
          <w:szCs w:val="30"/>
        </w:rPr>
        <w:t>万元，其他收入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C205DD" w:rsidRPr="00BE644B">
        <w:rPr>
          <w:rFonts w:ascii="黑体" w:eastAsia="黑体" w:hAnsi="黑体"/>
          <w:kern w:val="0"/>
          <w:sz w:val="30"/>
          <w:szCs w:val="30"/>
        </w:rPr>
        <w:t>万元。</w:t>
      </w:r>
    </w:p>
    <w:p w:rsidR="002727D0" w:rsidRPr="00BE644B" w:rsidRDefault="002727D0" w:rsidP="00BE644B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（二）财政拨款收</w:t>
      </w:r>
      <w:r w:rsidR="00DF050A" w:rsidRPr="00BE644B">
        <w:rPr>
          <w:rFonts w:ascii="黑体" w:eastAsia="黑体" w:hAnsi="黑体"/>
          <w:kern w:val="0"/>
          <w:sz w:val="30"/>
          <w:szCs w:val="30"/>
        </w:rPr>
        <w:t>入</w:t>
      </w:r>
      <w:r w:rsidRPr="00BE644B">
        <w:rPr>
          <w:rFonts w:ascii="黑体" w:eastAsia="黑体" w:hAnsi="黑体"/>
          <w:kern w:val="0"/>
          <w:sz w:val="30"/>
          <w:szCs w:val="30"/>
        </w:rPr>
        <w:t>情况</w:t>
      </w:r>
    </w:p>
    <w:p w:rsidR="002E2F7F" w:rsidRPr="00BE644B" w:rsidRDefault="00963B5C" w:rsidP="00BE644B">
      <w:pPr>
        <w:widowControl/>
        <w:ind w:firstLineChars="250" w:firstLine="75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 w:hint="eastAsia"/>
          <w:kern w:val="0"/>
          <w:sz w:val="30"/>
          <w:szCs w:val="30"/>
        </w:rPr>
        <w:t>2018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年部门财政拨款收入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367.6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万元，其中:本年收入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367.6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万元，上年结转收入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0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万元。本年收入中，一般公共预算财政拨款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367.6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万元（本级财力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367.6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万元，专项收入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万元，执法办案补助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万元，收费成本补偿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万元，财政专户管理的收入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万元，国有资源（资产）有偿使用收入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万元），政府性基金财政拨款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万元，国有资本经营收益财政拨款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2727D0" w:rsidRPr="00BE644B">
        <w:rPr>
          <w:rFonts w:ascii="黑体" w:eastAsia="黑体" w:hAnsi="黑体"/>
          <w:kern w:val="0"/>
          <w:sz w:val="30"/>
          <w:szCs w:val="30"/>
        </w:rPr>
        <w:t>万元。</w:t>
      </w:r>
    </w:p>
    <w:p w:rsidR="00DB767D" w:rsidRPr="00BE644B" w:rsidRDefault="00DE5376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四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、预算单位支出情况</w:t>
      </w:r>
    </w:p>
    <w:p w:rsidR="005054B5" w:rsidRPr="00BE644B" w:rsidRDefault="00A133EB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 w:hint="eastAsia"/>
          <w:kern w:val="0"/>
          <w:sz w:val="30"/>
          <w:szCs w:val="30"/>
        </w:rPr>
        <w:t>2018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年部门预算总支出</w:t>
      </w:r>
      <w:r w:rsidR="008B4667" w:rsidRPr="00BE644B">
        <w:rPr>
          <w:rFonts w:ascii="黑体" w:eastAsia="黑体" w:hAnsi="黑体"/>
          <w:kern w:val="0"/>
          <w:sz w:val="30"/>
          <w:szCs w:val="30"/>
        </w:rPr>
        <w:t xml:space="preserve"> 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367.6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万元。</w:t>
      </w:r>
      <w:r w:rsidR="00D06094" w:rsidRPr="00BE644B">
        <w:rPr>
          <w:rFonts w:ascii="黑体" w:eastAsia="黑体" w:hAnsi="黑体"/>
          <w:kern w:val="0"/>
          <w:sz w:val="30"/>
          <w:szCs w:val="30"/>
        </w:rPr>
        <w:t>本级财力</w:t>
      </w:r>
      <w:r w:rsidR="00835730" w:rsidRPr="00BE644B">
        <w:rPr>
          <w:rFonts w:ascii="黑体" w:eastAsia="黑体" w:hAnsi="黑体"/>
          <w:kern w:val="0"/>
          <w:sz w:val="30"/>
          <w:szCs w:val="30"/>
        </w:rPr>
        <w:t>安排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支出</w:t>
      </w:r>
      <w:r w:rsidR="008B4667" w:rsidRPr="00BE644B">
        <w:rPr>
          <w:rFonts w:ascii="黑体" w:eastAsia="黑体" w:hAnsi="黑体"/>
          <w:kern w:val="0"/>
          <w:sz w:val="30"/>
          <w:szCs w:val="30"/>
        </w:rPr>
        <w:t xml:space="preserve"> 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367.6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万元</w:t>
      </w:r>
      <w:r w:rsidR="00DF050A" w:rsidRPr="00BE644B">
        <w:rPr>
          <w:rFonts w:ascii="黑体" w:eastAsia="黑体" w:hAnsi="黑体"/>
          <w:kern w:val="0"/>
          <w:sz w:val="30"/>
          <w:szCs w:val="30"/>
        </w:rPr>
        <w:t>，其中</w:t>
      </w:r>
      <w:r w:rsidR="00C616E4" w:rsidRPr="00BE644B">
        <w:rPr>
          <w:rFonts w:ascii="黑体" w:eastAsia="黑体" w:hAnsi="黑体"/>
          <w:kern w:val="0"/>
          <w:sz w:val="30"/>
          <w:szCs w:val="30"/>
        </w:rPr>
        <w:t>，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基本支出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367.6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万元，项目支出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0</w:t>
      </w:r>
      <w:r w:rsidR="00DF050A" w:rsidRPr="00BE644B">
        <w:rPr>
          <w:rFonts w:ascii="黑体" w:eastAsia="黑体" w:hAnsi="黑体"/>
          <w:kern w:val="0"/>
          <w:sz w:val="30"/>
          <w:szCs w:val="30"/>
        </w:rPr>
        <w:t>万元</w:t>
      </w:r>
      <w:r w:rsidR="00ED6F4E" w:rsidRPr="00BE644B">
        <w:rPr>
          <w:rFonts w:ascii="黑体" w:eastAsia="黑体" w:hAnsi="黑体"/>
          <w:kern w:val="0"/>
          <w:sz w:val="30"/>
          <w:szCs w:val="30"/>
        </w:rPr>
        <w:t>。</w:t>
      </w:r>
    </w:p>
    <w:p w:rsidR="00DB767D" w:rsidRPr="00BE644B" w:rsidRDefault="00EC6D59" w:rsidP="00BE644B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（一）</w:t>
      </w:r>
      <w:r w:rsidR="000B0125" w:rsidRPr="00BE644B">
        <w:rPr>
          <w:rFonts w:ascii="黑体" w:eastAsia="黑体" w:hAnsi="黑体"/>
          <w:kern w:val="0"/>
          <w:sz w:val="30"/>
          <w:szCs w:val="30"/>
        </w:rPr>
        <w:t>本级财力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支出按功能科目分</w:t>
      </w:r>
      <w:r w:rsidR="000A74AF" w:rsidRPr="00BE644B">
        <w:rPr>
          <w:rFonts w:ascii="黑体" w:eastAsia="黑体" w:hAnsi="黑体"/>
          <w:kern w:val="0"/>
          <w:sz w:val="30"/>
          <w:szCs w:val="30"/>
        </w:rPr>
        <w:t>类情况</w:t>
      </w:r>
    </w:p>
    <w:p w:rsidR="00DB767D" w:rsidRPr="00BE644B" w:rsidRDefault="00243464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功能科目分组</w:t>
      </w:r>
      <w:r w:rsidR="0003248D" w:rsidRPr="00BE644B">
        <w:rPr>
          <w:rFonts w:ascii="黑体" w:eastAsia="黑体" w:hAnsi="黑体"/>
          <w:kern w:val="0"/>
          <w:sz w:val="30"/>
          <w:szCs w:val="30"/>
        </w:rPr>
        <w:t>，</w:t>
      </w:r>
      <w:r w:rsidR="00495938" w:rsidRPr="00BE644B">
        <w:rPr>
          <w:rFonts w:ascii="黑体" w:eastAsia="黑体" w:hAnsi="黑体" w:hint="eastAsia"/>
          <w:kern w:val="0"/>
          <w:sz w:val="30"/>
          <w:szCs w:val="30"/>
        </w:rPr>
        <w:t>2019999其他一般公共服务支出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34200</w:t>
      </w:r>
      <w:r w:rsidR="00495938" w:rsidRPr="00BE644B">
        <w:rPr>
          <w:rFonts w:ascii="黑体" w:eastAsia="黑体" w:hAnsi="黑体" w:hint="eastAsia"/>
          <w:kern w:val="0"/>
          <w:sz w:val="30"/>
          <w:szCs w:val="30"/>
        </w:rPr>
        <w:t>元，</w:t>
      </w:r>
      <w:r w:rsidR="0003248D" w:rsidRPr="00BE644B">
        <w:rPr>
          <w:rFonts w:ascii="黑体" w:eastAsia="黑体" w:hAnsi="黑体"/>
          <w:kern w:val="0"/>
          <w:sz w:val="30"/>
          <w:szCs w:val="30"/>
        </w:rPr>
        <w:t>主要用于</w:t>
      </w:r>
      <w:r w:rsidR="00495938" w:rsidRPr="00BE644B">
        <w:rPr>
          <w:rFonts w:ascii="黑体" w:eastAsia="黑体" w:hAnsi="黑体" w:hint="eastAsia"/>
          <w:kern w:val="0"/>
          <w:sz w:val="30"/>
          <w:szCs w:val="30"/>
        </w:rPr>
        <w:t>办公取暖支出；2080505机关事业基本养老保险支出</w:t>
      </w:r>
      <w:r w:rsidR="00625832">
        <w:rPr>
          <w:rFonts w:ascii="黑体" w:eastAsia="黑体" w:hAnsi="黑体" w:hint="eastAsia"/>
          <w:kern w:val="0"/>
          <w:sz w:val="30"/>
          <w:szCs w:val="30"/>
        </w:rPr>
        <w:lastRenderedPageBreak/>
        <w:t>431248.51</w:t>
      </w:r>
      <w:r w:rsidR="00495938" w:rsidRPr="00BE644B">
        <w:rPr>
          <w:rFonts w:ascii="黑体" w:eastAsia="黑体" w:hAnsi="黑体" w:hint="eastAsia"/>
          <w:kern w:val="0"/>
          <w:sz w:val="30"/>
          <w:szCs w:val="30"/>
        </w:rPr>
        <w:t>元，主要用于缴纳行政事业职工养老保险缴费；210110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2事业</w:t>
      </w:r>
      <w:r w:rsidR="00495938" w:rsidRPr="00BE644B">
        <w:rPr>
          <w:rFonts w:ascii="黑体" w:eastAsia="黑体" w:hAnsi="黑体" w:hint="eastAsia"/>
          <w:kern w:val="0"/>
          <w:sz w:val="30"/>
          <w:szCs w:val="30"/>
        </w:rPr>
        <w:t>单位基本医疗支出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159027.73</w:t>
      </w:r>
      <w:r w:rsidR="00495938" w:rsidRPr="00BE644B">
        <w:rPr>
          <w:rFonts w:ascii="黑体" w:eastAsia="黑体" w:hAnsi="黑体" w:hint="eastAsia"/>
          <w:kern w:val="0"/>
          <w:sz w:val="30"/>
          <w:szCs w:val="30"/>
        </w:rPr>
        <w:t>元，主要用于缴纳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事业</w:t>
      </w:r>
      <w:r w:rsidR="00495938" w:rsidRPr="00BE644B">
        <w:rPr>
          <w:rFonts w:ascii="黑体" w:eastAsia="黑体" w:hAnsi="黑体" w:hint="eastAsia"/>
          <w:kern w:val="0"/>
          <w:sz w:val="30"/>
          <w:szCs w:val="30"/>
        </w:rPr>
        <w:t>人员基本医疗保险；2101103公务员医疗支出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85548</w:t>
      </w:r>
      <w:r w:rsidR="00495938" w:rsidRPr="00BE644B">
        <w:rPr>
          <w:rFonts w:ascii="黑体" w:eastAsia="黑体" w:hAnsi="黑体" w:hint="eastAsia"/>
          <w:kern w:val="0"/>
          <w:sz w:val="30"/>
          <w:szCs w:val="30"/>
        </w:rPr>
        <w:t>元，主要用于缴纳行政事业人员公务员医疗保险；</w:t>
      </w:r>
      <w:r w:rsidR="00625832" w:rsidRPr="00BE644B">
        <w:rPr>
          <w:rFonts w:ascii="黑体" w:eastAsia="黑体" w:hAnsi="黑体" w:hint="eastAsia"/>
          <w:kern w:val="0"/>
          <w:sz w:val="30"/>
          <w:szCs w:val="30"/>
        </w:rPr>
        <w:t xml:space="preserve"> </w:t>
      </w:r>
      <w:r w:rsidR="00495938" w:rsidRPr="00BE644B">
        <w:rPr>
          <w:rFonts w:ascii="黑体" w:eastAsia="黑体" w:hAnsi="黑体" w:hint="eastAsia"/>
          <w:kern w:val="0"/>
          <w:sz w:val="30"/>
          <w:szCs w:val="30"/>
        </w:rPr>
        <w:t>2109901其他医疗卫生与计划生育支出</w:t>
      </w:r>
      <w:r w:rsidR="00625832">
        <w:rPr>
          <w:rFonts w:ascii="黑体" w:eastAsia="黑体" w:hAnsi="黑体" w:hint="eastAsia"/>
          <w:kern w:val="0"/>
          <w:sz w:val="30"/>
          <w:szCs w:val="30"/>
        </w:rPr>
        <w:t>9500</w:t>
      </w:r>
      <w:r w:rsidR="00495938" w:rsidRPr="00BE644B">
        <w:rPr>
          <w:rFonts w:ascii="黑体" w:eastAsia="黑体" w:hAnsi="黑体" w:hint="eastAsia"/>
          <w:kern w:val="0"/>
          <w:sz w:val="30"/>
          <w:szCs w:val="30"/>
        </w:rPr>
        <w:t>元，主要用于支付职工体检费；</w:t>
      </w:r>
      <w:r w:rsidR="00625832" w:rsidRPr="00BE644B">
        <w:rPr>
          <w:rFonts w:ascii="黑体" w:eastAsia="黑体" w:hAnsi="黑体" w:hint="eastAsia"/>
          <w:kern w:val="0"/>
          <w:sz w:val="30"/>
          <w:szCs w:val="30"/>
        </w:rPr>
        <w:t xml:space="preserve"> </w:t>
      </w:r>
      <w:r w:rsidR="00947679" w:rsidRPr="00BE644B">
        <w:rPr>
          <w:rFonts w:ascii="黑体" w:eastAsia="黑体" w:hAnsi="黑体" w:hint="eastAsia"/>
          <w:kern w:val="0"/>
          <w:sz w:val="30"/>
          <w:szCs w:val="30"/>
        </w:rPr>
        <w:t>2130204林业事业机构支出</w:t>
      </w:r>
      <w:r w:rsidR="0017229E">
        <w:rPr>
          <w:rFonts w:ascii="黑体" w:eastAsia="黑体" w:hAnsi="黑体" w:hint="eastAsia"/>
          <w:kern w:val="0"/>
          <w:sz w:val="30"/>
          <w:szCs w:val="30"/>
        </w:rPr>
        <w:t>2699793.9</w:t>
      </w:r>
      <w:r w:rsidR="00947679" w:rsidRPr="00BE644B">
        <w:rPr>
          <w:rFonts w:ascii="黑体" w:eastAsia="黑体" w:hAnsi="黑体" w:hint="eastAsia"/>
          <w:kern w:val="0"/>
          <w:sz w:val="30"/>
          <w:szCs w:val="30"/>
        </w:rPr>
        <w:t>元，主要用于事业人员工资支出、事业机构日常公用支出、事业人员事业保险、工会经费等；</w:t>
      </w:r>
      <w:r w:rsidR="0017229E">
        <w:rPr>
          <w:rFonts w:ascii="黑体" w:eastAsia="黑体" w:hAnsi="黑体" w:hint="eastAsia"/>
          <w:kern w:val="0"/>
          <w:sz w:val="30"/>
          <w:szCs w:val="30"/>
        </w:rPr>
        <w:t>2210201住房公积金256644元</w:t>
      </w:r>
      <w:r w:rsidR="00947679" w:rsidRPr="00BE644B">
        <w:rPr>
          <w:rFonts w:ascii="黑体" w:eastAsia="黑体" w:hAnsi="黑体" w:hint="eastAsia"/>
          <w:kern w:val="0"/>
          <w:sz w:val="30"/>
          <w:szCs w:val="30"/>
        </w:rPr>
        <w:t>，主要用于</w:t>
      </w:r>
      <w:r w:rsidR="0017229E">
        <w:rPr>
          <w:rFonts w:ascii="黑体" w:eastAsia="黑体" w:hAnsi="黑体" w:hint="eastAsia"/>
          <w:kern w:val="0"/>
          <w:sz w:val="30"/>
          <w:szCs w:val="30"/>
        </w:rPr>
        <w:t>缴纳在职事业人员住房公积金。</w:t>
      </w:r>
    </w:p>
    <w:p w:rsidR="00F24EE1" w:rsidRPr="00BE644B" w:rsidRDefault="00EC6D59" w:rsidP="00BE644B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（二）</w:t>
      </w:r>
      <w:r w:rsidR="000B0125" w:rsidRPr="00BE644B">
        <w:rPr>
          <w:rFonts w:ascii="黑体" w:eastAsia="黑体" w:hAnsi="黑体"/>
          <w:kern w:val="0"/>
          <w:sz w:val="30"/>
          <w:szCs w:val="30"/>
        </w:rPr>
        <w:t>本级财力</w:t>
      </w:r>
      <w:r w:rsidR="000A74AF" w:rsidRPr="00BE644B">
        <w:rPr>
          <w:rFonts w:ascii="黑体" w:eastAsia="黑体" w:hAnsi="黑体"/>
          <w:kern w:val="0"/>
          <w:sz w:val="30"/>
          <w:szCs w:val="30"/>
        </w:rPr>
        <w:t>支出按经济科目分类情况</w:t>
      </w:r>
    </w:p>
    <w:p w:rsidR="00F24EE1" w:rsidRPr="00BE644B" w:rsidRDefault="00243464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经济科目分组</w:t>
      </w:r>
      <w:r w:rsidR="0003248D" w:rsidRPr="00BE644B">
        <w:rPr>
          <w:rFonts w:ascii="黑体" w:eastAsia="黑体" w:hAnsi="黑体"/>
          <w:kern w:val="0"/>
          <w:sz w:val="30"/>
          <w:szCs w:val="30"/>
        </w:rPr>
        <w:t>（其中：基本支出</w:t>
      </w:r>
      <w:r w:rsidR="0017229E">
        <w:rPr>
          <w:rFonts w:ascii="黑体" w:eastAsia="黑体" w:hAnsi="黑体" w:hint="eastAsia"/>
          <w:kern w:val="0"/>
          <w:sz w:val="30"/>
          <w:szCs w:val="30"/>
        </w:rPr>
        <w:t>367.6</w:t>
      </w:r>
      <w:r w:rsidR="0003248D" w:rsidRPr="00BE644B">
        <w:rPr>
          <w:rFonts w:ascii="黑体" w:eastAsia="黑体" w:hAnsi="黑体"/>
          <w:kern w:val="0"/>
          <w:sz w:val="30"/>
          <w:szCs w:val="30"/>
        </w:rPr>
        <w:t>万元，项目支出</w:t>
      </w:r>
      <w:r w:rsidR="009A4BC4" w:rsidRPr="00BE644B">
        <w:rPr>
          <w:rFonts w:ascii="黑体" w:eastAsia="黑体" w:hAnsi="黑体" w:hint="eastAsia"/>
          <w:kern w:val="0"/>
          <w:sz w:val="30"/>
          <w:szCs w:val="30"/>
        </w:rPr>
        <w:t>0</w:t>
      </w:r>
      <w:r w:rsidR="0003248D" w:rsidRPr="00BE644B">
        <w:rPr>
          <w:rFonts w:ascii="黑体" w:eastAsia="黑体" w:hAnsi="黑体"/>
          <w:kern w:val="0"/>
          <w:sz w:val="30"/>
          <w:szCs w:val="30"/>
        </w:rPr>
        <w:t>万元）</w:t>
      </w:r>
      <w:r w:rsidR="003050B6" w:rsidRPr="00BE644B">
        <w:rPr>
          <w:rFonts w:ascii="黑体" w:eastAsia="黑体" w:hAnsi="黑体"/>
          <w:kern w:val="0"/>
          <w:sz w:val="30"/>
          <w:szCs w:val="30"/>
        </w:rPr>
        <w:t>。</w:t>
      </w:r>
    </w:p>
    <w:p w:rsidR="002E2F7F" w:rsidRPr="00BE644B" w:rsidRDefault="005054B5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五</w:t>
      </w:r>
      <w:r w:rsidR="002B11FA" w:rsidRPr="00BE644B">
        <w:rPr>
          <w:rFonts w:ascii="黑体" w:eastAsia="黑体" w:hAnsi="黑体"/>
          <w:kern w:val="0"/>
          <w:sz w:val="30"/>
          <w:szCs w:val="30"/>
        </w:rPr>
        <w:t>、</w:t>
      </w:r>
      <w:r w:rsidR="002E2F7F" w:rsidRPr="00BE644B">
        <w:rPr>
          <w:rFonts w:ascii="黑体" w:eastAsia="黑体" w:hAnsi="黑体"/>
          <w:kern w:val="0"/>
          <w:sz w:val="30"/>
          <w:szCs w:val="30"/>
        </w:rPr>
        <w:t>省对下</w:t>
      </w:r>
      <w:r w:rsidR="00040FC7">
        <w:rPr>
          <w:rFonts w:ascii="黑体" w:eastAsia="黑体" w:hAnsi="黑体" w:hint="eastAsia"/>
          <w:kern w:val="0"/>
          <w:sz w:val="30"/>
          <w:szCs w:val="30"/>
        </w:rPr>
        <w:t>专</w:t>
      </w:r>
      <w:r w:rsidR="002E2F7F" w:rsidRPr="00BE644B">
        <w:rPr>
          <w:rFonts w:ascii="黑体" w:eastAsia="黑体" w:hAnsi="黑体"/>
          <w:kern w:val="0"/>
          <w:sz w:val="30"/>
          <w:szCs w:val="30"/>
        </w:rPr>
        <w:t>项转移支付情况</w:t>
      </w:r>
    </w:p>
    <w:p w:rsidR="004A742B" w:rsidRPr="00BE644B" w:rsidRDefault="004A742B" w:rsidP="00BE644B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（一）列入省对下专项转移支付项目清单项目情况</w:t>
      </w:r>
    </w:p>
    <w:p w:rsidR="004A742B" w:rsidRPr="00BE644B" w:rsidRDefault="0017229E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我单位无</w:t>
      </w:r>
      <w:r w:rsidR="004A742B" w:rsidRPr="00BE644B">
        <w:rPr>
          <w:rFonts w:ascii="黑体" w:eastAsia="黑体" w:hAnsi="黑体"/>
          <w:kern w:val="0"/>
          <w:sz w:val="30"/>
          <w:szCs w:val="30"/>
        </w:rPr>
        <w:t>省对下专项转移支付项目</w:t>
      </w:r>
      <w:r>
        <w:rPr>
          <w:rFonts w:ascii="黑体" w:eastAsia="黑体" w:hAnsi="黑体" w:hint="eastAsia"/>
          <w:kern w:val="0"/>
          <w:sz w:val="30"/>
          <w:szCs w:val="30"/>
        </w:rPr>
        <w:t>。</w:t>
      </w:r>
    </w:p>
    <w:p w:rsidR="000D4394" w:rsidRPr="00BE644B" w:rsidRDefault="002B11FA" w:rsidP="00BE644B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（二）与中央配套事项</w:t>
      </w:r>
    </w:p>
    <w:p w:rsidR="002B11FA" w:rsidRPr="00BE644B" w:rsidRDefault="0017229E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我单位无中央配套项目资金。</w:t>
      </w:r>
    </w:p>
    <w:p w:rsidR="002B11FA" w:rsidRPr="00BE644B" w:rsidRDefault="002B11FA" w:rsidP="00BE644B">
      <w:pPr>
        <w:widowControl/>
        <w:ind w:firstLineChars="200" w:firstLine="602"/>
        <w:jc w:val="left"/>
        <w:rPr>
          <w:rFonts w:ascii="黑体" w:eastAsia="黑体" w:hAnsi="黑体"/>
          <w:b/>
          <w:kern w:val="0"/>
          <w:sz w:val="30"/>
          <w:szCs w:val="30"/>
        </w:rPr>
      </w:pPr>
      <w:r w:rsidRPr="00BE644B">
        <w:rPr>
          <w:rFonts w:ascii="黑体" w:eastAsia="黑体" w:hAnsi="黑体"/>
          <w:b/>
          <w:kern w:val="0"/>
          <w:sz w:val="30"/>
          <w:szCs w:val="30"/>
        </w:rPr>
        <w:t>（</w:t>
      </w:r>
      <w:r w:rsidRPr="00BE644B">
        <w:rPr>
          <w:rFonts w:ascii="黑体" w:eastAsia="黑体" w:hAnsi="黑体"/>
          <w:kern w:val="0"/>
          <w:sz w:val="30"/>
          <w:szCs w:val="30"/>
        </w:rPr>
        <w:t>三）按既定政策标准测算补助事项</w:t>
      </w:r>
    </w:p>
    <w:p w:rsidR="002B11FA" w:rsidRPr="00BE644B" w:rsidRDefault="009234E3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我单位无按既定政策标准测算事项。</w:t>
      </w:r>
    </w:p>
    <w:p w:rsidR="003050B6" w:rsidRPr="00BE644B" w:rsidRDefault="005054B5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六</w:t>
      </w:r>
      <w:r w:rsidR="003050B6" w:rsidRPr="00BE644B">
        <w:rPr>
          <w:rFonts w:ascii="黑体" w:eastAsia="黑体" w:hAnsi="黑体"/>
          <w:kern w:val="0"/>
          <w:sz w:val="30"/>
          <w:szCs w:val="30"/>
        </w:rPr>
        <w:t>、政府采购预算情况</w:t>
      </w:r>
    </w:p>
    <w:p w:rsidR="003050B6" w:rsidRPr="00BE644B" w:rsidRDefault="003050B6" w:rsidP="00DB767D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 xml:space="preserve">   </w:t>
      </w:r>
      <w:r w:rsidR="0017229E">
        <w:rPr>
          <w:rFonts w:ascii="黑体" w:eastAsia="黑体" w:hAnsi="黑体" w:hint="eastAsia"/>
          <w:kern w:val="0"/>
          <w:sz w:val="30"/>
          <w:szCs w:val="30"/>
        </w:rPr>
        <w:t xml:space="preserve"> 我单位无政府采购预算。</w:t>
      </w:r>
    </w:p>
    <w:p w:rsidR="00DB767D" w:rsidRPr="00BE644B" w:rsidRDefault="005054B5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七</w:t>
      </w:r>
      <w:r w:rsidR="002E6D7D" w:rsidRPr="00BE644B">
        <w:rPr>
          <w:rFonts w:ascii="黑体" w:eastAsia="黑体" w:hAnsi="黑体"/>
          <w:kern w:val="0"/>
          <w:sz w:val="30"/>
          <w:szCs w:val="30"/>
        </w:rPr>
        <w:t>、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基本支出</w:t>
      </w:r>
      <w:r w:rsidR="00874702" w:rsidRPr="00BE644B">
        <w:rPr>
          <w:rFonts w:ascii="黑体" w:eastAsia="黑体" w:hAnsi="黑体"/>
          <w:kern w:val="0"/>
          <w:sz w:val="30"/>
          <w:szCs w:val="30"/>
        </w:rPr>
        <w:t>预算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变动的主要原因</w:t>
      </w:r>
    </w:p>
    <w:p w:rsidR="007A05BD" w:rsidRPr="00BE644B" w:rsidRDefault="0017229E" w:rsidP="0017229E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由于本单位于2018年初成立，无法与上年数据进行比较。</w:t>
      </w:r>
    </w:p>
    <w:p w:rsidR="00DB767D" w:rsidRPr="00BE644B" w:rsidRDefault="005054B5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lastRenderedPageBreak/>
        <w:t>八</w:t>
      </w:r>
      <w:r w:rsidR="002E6D7D" w:rsidRPr="00BE644B">
        <w:rPr>
          <w:rFonts w:ascii="黑体" w:eastAsia="黑体" w:hAnsi="黑体"/>
          <w:kern w:val="0"/>
          <w:sz w:val="30"/>
          <w:szCs w:val="30"/>
        </w:rPr>
        <w:t>、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项目支出</w:t>
      </w:r>
      <w:r w:rsidR="00874702" w:rsidRPr="00BE644B">
        <w:rPr>
          <w:rFonts w:ascii="黑体" w:eastAsia="黑体" w:hAnsi="黑体"/>
          <w:kern w:val="0"/>
          <w:sz w:val="30"/>
          <w:szCs w:val="30"/>
        </w:rPr>
        <w:t>预算</w:t>
      </w:r>
      <w:r w:rsidR="00DB767D" w:rsidRPr="00BE644B">
        <w:rPr>
          <w:rFonts w:ascii="黑体" w:eastAsia="黑体" w:hAnsi="黑体"/>
          <w:kern w:val="0"/>
          <w:sz w:val="30"/>
          <w:szCs w:val="30"/>
        </w:rPr>
        <w:t>变动的主要原因</w:t>
      </w:r>
    </w:p>
    <w:p w:rsidR="0017229E" w:rsidRPr="00BE644B" w:rsidRDefault="0017229E" w:rsidP="0017229E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由于本单位于2018年初成立，无法与上年数据进行比较。</w:t>
      </w:r>
    </w:p>
    <w:p w:rsidR="0060314C" w:rsidRPr="00BE644B" w:rsidRDefault="005054B5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九</w:t>
      </w:r>
      <w:r w:rsidR="0060314C" w:rsidRPr="00BE644B">
        <w:rPr>
          <w:rFonts w:ascii="黑体" w:eastAsia="黑体" w:hAnsi="黑体"/>
          <w:kern w:val="0"/>
          <w:sz w:val="30"/>
          <w:szCs w:val="30"/>
        </w:rPr>
        <w:t>、其他公开信息</w:t>
      </w:r>
    </w:p>
    <w:p w:rsidR="0060314C" w:rsidRPr="00BE644B" w:rsidRDefault="0060314C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（一）专业名词解释</w:t>
      </w:r>
    </w:p>
    <w:p w:rsidR="002E02D2" w:rsidRPr="00BE644B" w:rsidRDefault="002E02D2" w:rsidP="00BE644B">
      <w:pPr>
        <w:spacing w:line="600" w:lineRule="exact"/>
        <w:ind w:firstLineChars="200" w:firstLine="602"/>
        <w:rPr>
          <w:rFonts w:ascii="黑体" w:eastAsia="黑体" w:hAnsi="黑体" w:cs="宋体"/>
          <w:sz w:val="30"/>
          <w:szCs w:val="30"/>
        </w:rPr>
      </w:pPr>
      <w:r w:rsidRPr="00BE644B">
        <w:rPr>
          <w:rFonts w:ascii="黑体" w:eastAsia="黑体" w:hAnsi="黑体" w:cs="宋体" w:hint="eastAsia"/>
          <w:b/>
          <w:sz w:val="30"/>
          <w:szCs w:val="30"/>
        </w:rPr>
        <w:t>基本支出</w:t>
      </w:r>
      <w:r w:rsidRPr="00BE644B">
        <w:rPr>
          <w:rFonts w:ascii="黑体" w:eastAsia="黑体" w:hAnsi="黑体" w:cs="宋体" w:hint="eastAsia"/>
          <w:sz w:val="30"/>
          <w:szCs w:val="30"/>
        </w:rPr>
        <w:t>：填列单位为保障机构正常运转、完成日常工作任务而发生的各项支出。一般人员经费、公用经费、</w:t>
      </w:r>
      <w:r w:rsidR="00A43153" w:rsidRPr="00BE644B">
        <w:rPr>
          <w:rFonts w:ascii="黑体" w:eastAsia="黑体" w:hAnsi="黑体" w:cs="宋体" w:hint="eastAsia"/>
          <w:sz w:val="30"/>
          <w:szCs w:val="30"/>
        </w:rPr>
        <w:t>公用取暖</w:t>
      </w:r>
      <w:r w:rsidRPr="00BE644B">
        <w:rPr>
          <w:rFonts w:ascii="黑体" w:eastAsia="黑体" w:hAnsi="黑体" w:cs="宋体" w:hint="eastAsia"/>
          <w:sz w:val="30"/>
          <w:szCs w:val="30"/>
        </w:rPr>
        <w:t>经费、</w:t>
      </w:r>
      <w:r w:rsidR="00A43153" w:rsidRPr="00BE644B">
        <w:rPr>
          <w:rFonts w:ascii="黑体" w:eastAsia="黑体" w:hAnsi="黑体" w:cs="宋体" w:hint="eastAsia"/>
          <w:sz w:val="30"/>
          <w:szCs w:val="30"/>
        </w:rPr>
        <w:t>职工社保缴费、公务用车运行维护费及工会经费</w:t>
      </w:r>
      <w:r w:rsidRPr="00BE644B">
        <w:rPr>
          <w:rFonts w:ascii="黑体" w:eastAsia="黑体" w:hAnsi="黑体" w:cs="宋体" w:hint="eastAsia"/>
          <w:sz w:val="30"/>
          <w:szCs w:val="30"/>
        </w:rPr>
        <w:t>等属于基本支出。</w:t>
      </w:r>
    </w:p>
    <w:p w:rsidR="002E02D2" w:rsidRPr="00BE644B" w:rsidRDefault="002E02D2" w:rsidP="00BE644B">
      <w:pPr>
        <w:spacing w:line="600" w:lineRule="exact"/>
        <w:ind w:firstLineChars="200" w:firstLine="602"/>
        <w:rPr>
          <w:rFonts w:ascii="黑体" w:eastAsia="黑体" w:hAnsi="黑体"/>
          <w:sz w:val="30"/>
          <w:szCs w:val="30"/>
        </w:rPr>
      </w:pPr>
      <w:r w:rsidRPr="00BE644B">
        <w:rPr>
          <w:rFonts w:ascii="黑体" w:eastAsia="黑体" w:hAnsi="黑体" w:cs="宋体" w:hint="eastAsia"/>
          <w:b/>
          <w:sz w:val="30"/>
          <w:szCs w:val="30"/>
        </w:rPr>
        <w:t>项目支出</w:t>
      </w:r>
      <w:r w:rsidRPr="00BE644B">
        <w:rPr>
          <w:rFonts w:ascii="黑体" w:eastAsia="黑体" w:hAnsi="黑体" w:cs="宋体" w:hint="eastAsia"/>
          <w:sz w:val="30"/>
          <w:szCs w:val="30"/>
        </w:rPr>
        <w:t>：填列单位为完成特定的行政工作任务或事业发展目标，在基本支出之外发生的各项支出</w:t>
      </w:r>
    </w:p>
    <w:p w:rsidR="0060314C" w:rsidRPr="00BE644B" w:rsidRDefault="0060314C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（二）机关运行经费安排</w:t>
      </w:r>
    </w:p>
    <w:p w:rsidR="0060314C" w:rsidRPr="00BE644B" w:rsidRDefault="00545B23" w:rsidP="00BE644B">
      <w:pPr>
        <w:widowControl/>
        <w:ind w:firstLineChars="200" w:firstLine="600"/>
        <w:jc w:val="left"/>
        <w:rPr>
          <w:rFonts w:ascii="黑体" w:eastAsia="黑体" w:hAnsi="黑体"/>
          <w:b/>
          <w:kern w:val="0"/>
          <w:sz w:val="30"/>
          <w:szCs w:val="30"/>
        </w:rPr>
      </w:pPr>
      <w:r w:rsidRPr="00BE644B">
        <w:rPr>
          <w:rFonts w:ascii="黑体" w:eastAsia="黑体" w:hAnsi="黑体" w:hint="eastAsia"/>
          <w:kern w:val="0"/>
          <w:sz w:val="30"/>
          <w:szCs w:val="30"/>
        </w:rPr>
        <w:t>2018年安排的机关运行费是</w:t>
      </w:r>
      <w:r w:rsidR="0017229E">
        <w:rPr>
          <w:rFonts w:ascii="黑体" w:eastAsia="黑体" w:hAnsi="黑体" w:hint="eastAsia"/>
          <w:kern w:val="0"/>
          <w:sz w:val="30"/>
          <w:szCs w:val="30"/>
        </w:rPr>
        <w:t>115000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元，主要用于</w:t>
      </w:r>
      <w:r w:rsidR="0017229E">
        <w:rPr>
          <w:rFonts w:ascii="黑体" w:eastAsia="黑体" w:hAnsi="黑体" w:hint="eastAsia"/>
          <w:kern w:val="0"/>
          <w:sz w:val="30"/>
          <w:szCs w:val="30"/>
        </w:rPr>
        <w:t>哈巴雪山管护局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日常公用支出、车辆运行维护、工会经费、职工福利</w:t>
      </w:r>
      <w:r w:rsidR="00761900" w:rsidRPr="00BE644B">
        <w:rPr>
          <w:rFonts w:ascii="黑体" w:eastAsia="黑体" w:hAnsi="黑体" w:hint="eastAsia"/>
          <w:kern w:val="0"/>
          <w:sz w:val="30"/>
          <w:szCs w:val="30"/>
        </w:rPr>
        <w:t>等支出。</w:t>
      </w:r>
    </w:p>
    <w:p w:rsidR="0060314C" w:rsidRPr="00BE644B" w:rsidRDefault="0060314C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/>
          <w:kern w:val="0"/>
          <w:sz w:val="30"/>
          <w:szCs w:val="30"/>
        </w:rPr>
        <w:t>（三）国有资产占用情况</w:t>
      </w:r>
    </w:p>
    <w:p w:rsidR="0060314C" w:rsidRPr="00BE644B" w:rsidRDefault="00D74B92" w:rsidP="00BE644B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BE644B">
        <w:rPr>
          <w:rFonts w:ascii="黑体" w:eastAsia="黑体" w:hAnsi="黑体" w:hint="eastAsia"/>
          <w:kern w:val="0"/>
          <w:sz w:val="30"/>
          <w:szCs w:val="30"/>
        </w:rPr>
        <w:t>鉴于截至</w:t>
      </w:r>
      <w:r w:rsidR="00761900" w:rsidRPr="00BE644B">
        <w:rPr>
          <w:rFonts w:ascii="黑体" w:eastAsia="黑体" w:hAnsi="黑体" w:hint="eastAsia"/>
          <w:kern w:val="0"/>
          <w:sz w:val="30"/>
          <w:szCs w:val="30"/>
        </w:rPr>
        <w:t>2018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年12月31日的国有资产占有使用情况需在完成</w:t>
      </w:r>
      <w:r w:rsidR="00761900" w:rsidRPr="00BE644B">
        <w:rPr>
          <w:rFonts w:ascii="黑体" w:eastAsia="黑体" w:hAnsi="黑体" w:hint="eastAsia"/>
          <w:kern w:val="0"/>
          <w:sz w:val="30"/>
          <w:szCs w:val="30"/>
        </w:rPr>
        <w:t>2018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年决算编制后才能统计汇总相关数据，因此，将在公开</w:t>
      </w:r>
      <w:r w:rsidR="00761900" w:rsidRPr="00BE644B">
        <w:rPr>
          <w:rFonts w:ascii="黑体" w:eastAsia="黑体" w:hAnsi="黑体" w:hint="eastAsia"/>
          <w:kern w:val="0"/>
          <w:sz w:val="30"/>
          <w:szCs w:val="30"/>
        </w:rPr>
        <w:t>2018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年度部门决算时一并公开部门截至</w:t>
      </w:r>
      <w:r w:rsidR="00761900" w:rsidRPr="00BE644B">
        <w:rPr>
          <w:rFonts w:ascii="黑体" w:eastAsia="黑体" w:hAnsi="黑体" w:hint="eastAsia"/>
          <w:kern w:val="0"/>
          <w:sz w:val="30"/>
          <w:szCs w:val="30"/>
        </w:rPr>
        <w:t>2018</w:t>
      </w:r>
      <w:r w:rsidRPr="00BE644B">
        <w:rPr>
          <w:rFonts w:ascii="黑体" w:eastAsia="黑体" w:hAnsi="黑体" w:hint="eastAsia"/>
          <w:kern w:val="0"/>
          <w:sz w:val="30"/>
          <w:szCs w:val="30"/>
        </w:rPr>
        <w:t>年12月31日的国有资产占有使用情况。</w:t>
      </w:r>
    </w:p>
    <w:sectPr w:rsidR="0060314C" w:rsidRPr="00BE644B" w:rsidSect="005B0A4A">
      <w:headerReference w:type="even" r:id="rId6"/>
      <w:headerReference w:type="default" r:id="rId7"/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A1A" w:rsidRDefault="00FB1A1A">
      <w:r>
        <w:separator/>
      </w:r>
    </w:p>
  </w:endnote>
  <w:endnote w:type="continuationSeparator" w:id="0">
    <w:p w:rsidR="00FB1A1A" w:rsidRDefault="00FB1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A1A" w:rsidRDefault="00FB1A1A">
      <w:r>
        <w:separator/>
      </w:r>
    </w:p>
  </w:footnote>
  <w:footnote w:type="continuationSeparator" w:id="0">
    <w:p w:rsidR="00FB1A1A" w:rsidRDefault="00FB1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4A" w:rsidRDefault="005B0A4A" w:rsidP="005054B5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4A" w:rsidRDefault="005B0A4A" w:rsidP="005054B5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40FC7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5843"/>
    <w:rsid w:val="000860FB"/>
    <w:rsid w:val="000952C1"/>
    <w:rsid w:val="00096A53"/>
    <w:rsid w:val="000A054F"/>
    <w:rsid w:val="000A07EA"/>
    <w:rsid w:val="000A1122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03F6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301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229E"/>
    <w:rsid w:val="00175223"/>
    <w:rsid w:val="00175B2E"/>
    <w:rsid w:val="00175CDB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C7C6F"/>
    <w:rsid w:val="001D120C"/>
    <w:rsid w:val="001E03BD"/>
    <w:rsid w:val="001E684A"/>
    <w:rsid w:val="00200BD6"/>
    <w:rsid w:val="002158BF"/>
    <w:rsid w:val="00216177"/>
    <w:rsid w:val="002230AE"/>
    <w:rsid w:val="002247D0"/>
    <w:rsid w:val="00224F80"/>
    <w:rsid w:val="0022507C"/>
    <w:rsid w:val="00226979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7A7"/>
    <w:rsid w:val="002B4342"/>
    <w:rsid w:val="002B56EB"/>
    <w:rsid w:val="002B6D47"/>
    <w:rsid w:val="002C7D21"/>
    <w:rsid w:val="002D27CD"/>
    <w:rsid w:val="002D3EC0"/>
    <w:rsid w:val="002D729F"/>
    <w:rsid w:val="002E02D2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44C9"/>
    <w:rsid w:val="0032468B"/>
    <w:rsid w:val="00327119"/>
    <w:rsid w:val="00327826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6707"/>
    <w:rsid w:val="0037788A"/>
    <w:rsid w:val="0038029B"/>
    <w:rsid w:val="00383096"/>
    <w:rsid w:val="00385255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D74D4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194D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938"/>
    <w:rsid w:val="00495E43"/>
    <w:rsid w:val="004A362F"/>
    <w:rsid w:val="004A742B"/>
    <w:rsid w:val="004B29ED"/>
    <w:rsid w:val="004C064B"/>
    <w:rsid w:val="004D26D3"/>
    <w:rsid w:val="004D3A59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5B23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4B12"/>
    <w:rsid w:val="006150EC"/>
    <w:rsid w:val="006164DB"/>
    <w:rsid w:val="0061679D"/>
    <w:rsid w:val="006253D8"/>
    <w:rsid w:val="00625832"/>
    <w:rsid w:val="00626153"/>
    <w:rsid w:val="006374A1"/>
    <w:rsid w:val="006540CB"/>
    <w:rsid w:val="00660B2A"/>
    <w:rsid w:val="00682553"/>
    <w:rsid w:val="0068515C"/>
    <w:rsid w:val="006857C8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1900"/>
    <w:rsid w:val="0076269B"/>
    <w:rsid w:val="00765E00"/>
    <w:rsid w:val="00766131"/>
    <w:rsid w:val="0077005A"/>
    <w:rsid w:val="00772DB4"/>
    <w:rsid w:val="00780AAD"/>
    <w:rsid w:val="0078371A"/>
    <w:rsid w:val="00783A4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2AD3"/>
    <w:rsid w:val="007D5A91"/>
    <w:rsid w:val="007E3441"/>
    <w:rsid w:val="007E460F"/>
    <w:rsid w:val="007E68C9"/>
    <w:rsid w:val="007E76F1"/>
    <w:rsid w:val="007F1DA0"/>
    <w:rsid w:val="00803F6B"/>
    <w:rsid w:val="00804874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4210A"/>
    <w:rsid w:val="00842966"/>
    <w:rsid w:val="00845657"/>
    <w:rsid w:val="0084624C"/>
    <w:rsid w:val="00851C1D"/>
    <w:rsid w:val="00864E02"/>
    <w:rsid w:val="00874702"/>
    <w:rsid w:val="008775B4"/>
    <w:rsid w:val="008808A6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234E3"/>
    <w:rsid w:val="00930A10"/>
    <w:rsid w:val="0093199F"/>
    <w:rsid w:val="00932958"/>
    <w:rsid w:val="00934AAD"/>
    <w:rsid w:val="00947679"/>
    <w:rsid w:val="00947CC7"/>
    <w:rsid w:val="00951519"/>
    <w:rsid w:val="009535AF"/>
    <w:rsid w:val="0096301A"/>
    <w:rsid w:val="00963B5C"/>
    <w:rsid w:val="00964D6C"/>
    <w:rsid w:val="00965133"/>
    <w:rsid w:val="00965E0F"/>
    <w:rsid w:val="00971AD3"/>
    <w:rsid w:val="00981123"/>
    <w:rsid w:val="00982629"/>
    <w:rsid w:val="0098468C"/>
    <w:rsid w:val="0098667C"/>
    <w:rsid w:val="009907B9"/>
    <w:rsid w:val="00992351"/>
    <w:rsid w:val="009A08B6"/>
    <w:rsid w:val="009A2377"/>
    <w:rsid w:val="009A4BC4"/>
    <w:rsid w:val="009A4D11"/>
    <w:rsid w:val="009B3ED3"/>
    <w:rsid w:val="009B4ADC"/>
    <w:rsid w:val="009C1730"/>
    <w:rsid w:val="009D5155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33EB"/>
    <w:rsid w:val="00A14D49"/>
    <w:rsid w:val="00A15184"/>
    <w:rsid w:val="00A1637D"/>
    <w:rsid w:val="00A2566B"/>
    <w:rsid w:val="00A32086"/>
    <w:rsid w:val="00A34E84"/>
    <w:rsid w:val="00A352B0"/>
    <w:rsid w:val="00A37886"/>
    <w:rsid w:val="00A43153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4194"/>
    <w:rsid w:val="00AF7C58"/>
    <w:rsid w:val="00B05787"/>
    <w:rsid w:val="00B15323"/>
    <w:rsid w:val="00B259AC"/>
    <w:rsid w:val="00B268D9"/>
    <w:rsid w:val="00B26EC9"/>
    <w:rsid w:val="00B31B8F"/>
    <w:rsid w:val="00B333B0"/>
    <w:rsid w:val="00B3404A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02CD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E644B"/>
    <w:rsid w:val="00C01D14"/>
    <w:rsid w:val="00C04DD5"/>
    <w:rsid w:val="00C073D6"/>
    <w:rsid w:val="00C12785"/>
    <w:rsid w:val="00C14D2D"/>
    <w:rsid w:val="00C15327"/>
    <w:rsid w:val="00C205DD"/>
    <w:rsid w:val="00C242B2"/>
    <w:rsid w:val="00C25F74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5A4D"/>
    <w:rsid w:val="00C75CE4"/>
    <w:rsid w:val="00C8367C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16ADB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340"/>
    <w:rsid w:val="00D63F18"/>
    <w:rsid w:val="00D6527D"/>
    <w:rsid w:val="00D6795D"/>
    <w:rsid w:val="00D729EC"/>
    <w:rsid w:val="00D74B92"/>
    <w:rsid w:val="00D841C1"/>
    <w:rsid w:val="00D93010"/>
    <w:rsid w:val="00D94696"/>
    <w:rsid w:val="00D946E9"/>
    <w:rsid w:val="00D9604F"/>
    <w:rsid w:val="00D9737C"/>
    <w:rsid w:val="00DA2563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E671C"/>
    <w:rsid w:val="00DF050A"/>
    <w:rsid w:val="00DF08B8"/>
    <w:rsid w:val="00DF2093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1664C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042A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2562C"/>
    <w:rsid w:val="00F25831"/>
    <w:rsid w:val="00F36445"/>
    <w:rsid w:val="00F412D7"/>
    <w:rsid w:val="00F43996"/>
    <w:rsid w:val="00F45AD5"/>
    <w:rsid w:val="00F45F72"/>
    <w:rsid w:val="00F46122"/>
    <w:rsid w:val="00F47184"/>
    <w:rsid w:val="00F51398"/>
    <w:rsid w:val="00F521B6"/>
    <w:rsid w:val="00F53C1F"/>
    <w:rsid w:val="00F53D7D"/>
    <w:rsid w:val="00F54201"/>
    <w:rsid w:val="00F5464F"/>
    <w:rsid w:val="00F6446E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A1A"/>
    <w:rsid w:val="00FB35BE"/>
    <w:rsid w:val="00FC43B8"/>
    <w:rsid w:val="00FC4E58"/>
    <w:rsid w:val="00FC7004"/>
    <w:rsid w:val="00FD06A0"/>
    <w:rsid w:val="00FD13FB"/>
    <w:rsid w:val="00FD228E"/>
    <w:rsid w:val="00FD4E9B"/>
    <w:rsid w:val="00FE1A2F"/>
    <w:rsid w:val="00FE5F50"/>
    <w:rsid w:val="00FF1B25"/>
    <w:rsid w:val="00FF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648E2"/>
    <w:rPr>
      <w:sz w:val="21"/>
      <w:szCs w:val="21"/>
    </w:rPr>
  </w:style>
  <w:style w:type="paragraph" w:styleId="a4">
    <w:name w:val="annotation text"/>
    <w:basedOn w:val="a"/>
    <w:semiHidden/>
    <w:rsid w:val="00C648E2"/>
    <w:pPr>
      <w:jc w:val="left"/>
    </w:pPr>
  </w:style>
  <w:style w:type="paragraph" w:styleId="a5">
    <w:name w:val="annotation subject"/>
    <w:basedOn w:val="a4"/>
    <w:next w:val="a4"/>
    <w:semiHidden/>
    <w:rsid w:val="00C648E2"/>
    <w:rPr>
      <w:b/>
      <w:bCs/>
    </w:rPr>
  </w:style>
  <w:style w:type="paragraph" w:styleId="a6">
    <w:name w:val="Balloon Text"/>
    <w:basedOn w:val="a"/>
    <w:semiHidden/>
    <w:rsid w:val="00C648E2"/>
    <w:rPr>
      <w:sz w:val="18"/>
      <w:szCs w:val="18"/>
    </w:rPr>
  </w:style>
  <w:style w:type="paragraph" w:styleId="a7">
    <w:name w:val="header"/>
    <w:basedOn w:val="a"/>
    <w:rsid w:val="00572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572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Revision"/>
    <w:hidden/>
    <w:uiPriority w:val="99"/>
    <w:semiHidden/>
    <w:rsid w:val="009A08B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4</Pages>
  <Words>288</Words>
  <Characters>1643</Characters>
  <Application>Microsoft Office Word</Application>
  <DocSecurity>0</DocSecurity>
  <Lines>13</Lines>
  <Paragraphs>3</Paragraphs>
  <ScaleCrop>false</ScaleCrop>
  <Company>zhlx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年部门预算编制说明</dc:title>
  <dc:subject/>
  <dc:creator>lx</dc:creator>
  <cp:keywords/>
  <dc:description>ZHGenApp().GetProperty("Certification")</dc:description>
  <cp:lastModifiedBy>Administrator</cp:lastModifiedBy>
  <cp:revision>73</cp:revision>
  <cp:lastPrinted>2018-01-10T01:08:00Z</cp:lastPrinted>
  <dcterms:created xsi:type="dcterms:W3CDTF">2012-01-07T11:13:00Z</dcterms:created>
  <dcterms:modified xsi:type="dcterms:W3CDTF">2018-01-31T08:52:00Z</dcterms:modified>
</cp:coreProperties>
</file>