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黑体" w:hAnsi="黑体" w:eastAsia="黑体" w:cs="黑体"/>
          <w:kern w:val="0"/>
          <w:sz w:val="32"/>
          <w:szCs w:val="32"/>
        </w:rPr>
      </w:pPr>
      <w:r>
        <w:rPr>
          <w:rFonts w:hint="eastAsia" w:ascii="黑体" w:hAnsi="黑体" w:eastAsia="黑体" w:cs="黑体"/>
          <w:kern w:val="0"/>
          <w:sz w:val="32"/>
          <w:szCs w:val="32"/>
        </w:rPr>
        <w:t>附件4</w:t>
      </w:r>
    </w:p>
    <w:p>
      <w:pPr>
        <w:snapToGrid w:val="0"/>
        <w:spacing w:line="570" w:lineRule="exact"/>
        <w:jc w:val="center"/>
        <w:rPr>
          <w:rFonts w:hint="eastAsia" w:ascii="方正小标宋简体" w:hAnsi="华文中宋" w:eastAsia="方正小标宋简体"/>
          <w:spacing w:val="14"/>
          <w:sz w:val="44"/>
          <w:szCs w:val="44"/>
        </w:rPr>
      </w:pPr>
    </w:p>
    <w:p>
      <w:pPr>
        <w:snapToGrid w:val="0"/>
        <w:spacing w:line="570" w:lineRule="exact"/>
        <w:jc w:val="center"/>
        <w:rPr>
          <w:rFonts w:hint="eastAsia" w:ascii="方正小标宋简体" w:hAnsi="华文中宋" w:eastAsia="方正小标宋简体"/>
          <w:spacing w:val="14"/>
          <w:sz w:val="44"/>
          <w:szCs w:val="44"/>
        </w:rPr>
      </w:pPr>
      <w:r>
        <w:rPr>
          <w:rFonts w:hint="eastAsia" w:ascii="方正小标宋简体" w:eastAsia="方正小标宋简体"/>
          <w:sz w:val="44"/>
          <w:szCs w:val="44"/>
        </w:rPr>
        <w:t>迪庆州生态环境局</w:t>
      </w:r>
      <w:r>
        <w:rPr>
          <w:rFonts w:hint="eastAsia" w:ascii="方正小标宋简体" w:eastAsia="方正小标宋简体"/>
          <w:sz w:val="44"/>
          <w:szCs w:val="44"/>
          <w:lang w:val="en-US" w:eastAsia="zh-CN"/>
        </w:rPr>
        <w:t>香格里拉分局2024</w:t>
      </w:r>
      <w:r>
        <w:rPr>
          <w:rFonts w:hint="eastAsia" w:ascii="方正小标宋简体" w:eastAsia="方正小标宋简体"/>
          <w:sz w:val="44"/>
          <w:szCs w:val="44"/>
        </w:rPr>
        <w:t>年</w:t>
      </w:r>
      <w:r>
        <w:rPr>
          <w:rFonts w:hint="eastAsia" w:ascii="方正小标宋简体" w:hAnsi="华文中宋" w:eastAsia="方正小标宋简体"/>
          <w:spacing w:val="14"/>
          <w:sz w:val="44"/>
          <w:szCs w:val="44"/>
        </w:rPr>
        <w:t>预算重点领域财政项目</w:t>
      </w:r>
    </w:p>
    <w:p>
      <w:pPr>
        <w:snapToGrid w:val="0"/>
        <w:spacing w:line="570" w:lineRule="exact"/>
        <w:jc w:val="center"/>
        <w:rPr>
          <w:rFonts w:hint="eastAsia" w:ascii="方正小标宋简体" w:hAnsi="华文中宋" w:eastAsia="方正小标宋简体"/>
          <w:spacing w:val="14"/>
          <w:sz w:val="44"/>
          <w:szCs w:val="44"/>
        </w:rPr>
      </w:pPr>
      <w:r>
        <w:rPr>
          <w:rFonts w:hint="eastAsia" w:ascii="方正小标宋简体" w:hAnsi="华文中宋" w:eastAsia="方正小标宋简体"/>
          <w:spacing w:val="14"/>
          <w:sz w:val="44"/>
          <w:szCs w:val="44"/>
        </w:rPr>
        <w:t>文本公开</w:t>
      </w:r>
    </w:p>
    <w:p>
      <w:pPr>
        <w:snapToGrid w:val="0"/>
        <w:spacing w:line="570" w:lineRule="exact"/>
        <w:jc w:val="center"/>
        <w:rPr>
          <w:rFonts w:hint="eastAsia" w:ascii="方正小标宋简体" w:hAnsi="华文中宋" w:eastAsia="方正小标宋简体"/>
          <w:spacing w:val="14"/>
          <w:sz w:val="44"/>
          <w:szCs w:val="44"/>
        </w:rPr>
      </w:pPr>
    </w:p>
    <w:p>
      <w:pPr>
        <w:widowControl/>
        <w:numPr>
          <w:ilvl w:val="0"/>
          <w:numId w:val="1"/>
        </w:numPr>
        <w:ind w:firstLine="640" w:firstLineChars="200"/>
        <w:jc w:val="left"/>
        <w:rPr>
          <w:rFonts w:hint="eastAsia" w:ascii="黑体" w:hAnsi="黑体" w:eastAsia="黑体"/>
          <w:kern w:val="0"/>
          <w:sz w:val="32"/>
          <w:szCs w:val="32"/>
        </w:rPr>
      </w:pPr>
      <w:r>
        <w:rPr>
          <w:rFonts w:hint="eastAsia" w:ascii="黑体" w:hAnsi="黑体" w:eastAsia="黑体"/>
          <w:kern w:val="0"/>
          <w:sz w:val="32"/>
          <w:szCs w:val="32"/>
        </w:rPr>
        <w:t>项目名称</w:t>
      </w:r>
    </w:p>
    <w:p>
      <w:pPr>
        <w:widowControl/>
        <w:ind w:firstLine="640" w:firstLineChars="200"/>
        <w:jc w:val="left"/>
        <w:rPr>
          <w:rFonts w:eastAsia="仿宋_GB2312"/>
          <w:kern w:val="0"/>
          <w:sz w:val="32"/>
          <w:szCs w:val="32"/>
        </w:rPr>
      </w:pPr>
      <w:r>
        <w:rPr>
          <w:rFonts w:hint="eastAsia" w:eastAsia="仿宋_GB2312"/>
          <w:kern w:val="0"/>
          <w:sz w:val="32"/>
          <w:szCs w:val="32"/>
        </w:rPr>
        <w:t>迪庆州香格里拉市环境监测经费</w:t>
      </w:r>
    </w:p>
    <w:p>
      <w:pPr>
        <w:widowControl/>
        <w:numPr>
          <w:ilvl w:val="0"/>
          <w:numId w:val="1"/>
        </w:numPr>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立项依据</w:t>
      </w:r>
    </w:p>
    <w:p>
      <w:pPr>
        <w:widowControl/>
        <w:numPr>
          <w:ilvl w:val="0"/>
          <w:numId w:val="2"/>
        </w:numPr>
        <w:ind w:firstLine="640" w:firstLineChars="200"/>
        <w:jc w:val="left"/>
        <w:rPr>
          <w:rFonts w:hint="eastAsia" w:eastAsia="仿宋_GB2312"/>
          <w:kern w:val="0"/>
          <w:sz w:val="32"/>
          <w:szCs w:val="32"/>
          <w:lang w:eastAsia="zh-CN"/>
        </w:rPr>
      </w:pPr>
      <w:r>
        <w:rPr>
          <w:rFonts w:hint="eastAsia" w:eastAsia="仿宋_GB2312"/>
          <w:kern w:val="0"/>
          <w:sz w:val="32"/>
          <w:szCs w:val="32"/>
          <w:lang w:eastAsia="zh-CN"/>
        </w:rPr>
        <w:t>根据《2021年云南省生态环境监测工作方案》、《迪庆州2021年重点排污单位名录》、《2021年云南省生态环境监测工作方案》、《2021年全国污染源监测信息管理与共享平台执法监测名录》，严格按照《地表水和污水监测技术规范》（HJ/T 91-2002）、《水污染物排放总量监测技术规范》（HJ/T 92-2002）等要求，对污染源监测的全过程进行质量控制和质量保证。严格按照污染物排放标准及国家环境保护监测分析方法标准开展监测。</w:t>
      </w:r>
    </w:p>
    <w:p>
      <w:pPr>
        <w:widowControl/>
        <w:numPr>
          <w:ilvl w:val="0"/>
          <w:numId w:val="2"/>
        </w:numPr>
        <w:ind w:firstLine="640" w:firstLineChars="200"/>
        <w:jc w:val="left"/>
        <w:rPr>
          <w:rFonts w:hint="eastAsia" w:eastAsia="仿宋_GB2312"/>
          <w:kern w:val="0"/>
          <w:sz w:val="32"/>
          <w:szCs w:val="32"/>
          <w:lang w:eastAsia="zh-CN"/>
        </w:rPr>
      </w:pPr>
      <w:r>
        <w:rPr>
          <w:rFonts w:hint="eastAsia" w:eastAsia="仿宋_GB2312"/>
          <w:kern w:val="0"/>
          <w:sz w:val="32"/>
          <w:szCs w:val="32"/>
          <w:lang w:eastAsia="zh-CN"/>
        </w:rPr>
        <w:t>根据《全国农村环境质量试点监测技术方案》（环发〔2014〕125号）、《环境噪声监测技术规范城市声环境常规监测》（HJ640-2012），严格按照污染物排放标准及国家环境保护监测分析方法标准开展监测。</w:t>
      </w:r>
    </w:p>
    <w:p>
      <w:pPr>
        <w:widowControl/>
        <w:numPr>
          <w:ilvl w:val="0"/>
          <w:numId w:val="2"/>
        </w:numPr>
        <w:ind w:firstLine="640" w:firstLineChars="200"/>
        <w:jc w:val="left"/>
        <w:rPr>
          <w:rFonts w:hint="eastAsia" w:eastAsia="仿宋_GB2312"/>
          <w:kern w:val="0"/>
          <w:sz w:val="32"/>
          <w:szCs w:val="32"/>
          <w:lang w:eastAsia="zh-CN"/>
        </w:rPr>
      </w:pPr>
      <w:r>
        <w:rPr>
          <w:rFonts w:hint="eastAsia" w:eastAsia="仿宋_GB2312"/>
          <w:kern w:val="0"/>
          <w:sz w:val="32"/>
          <w:szCs w:val="32"/>
          <w:lang w:eastAsia="zh-CN"/>
        </w:rPr>
        <w:t>按照《202</w:t>
      </w:r>
      <w:r>
        <w:rPr>
          <w:rFonts w:hint="eastAsia" w:eastAsia="仿宋_GB2312"/>
          <w:kern w:val="0"/>
          <w:sz w:val="32"/>
          <w:szCs w:val="32"/>
          <w:lang w:val="en-US" w:eastAsia="zh-CN"/>
        </w:rPr>
        <w:t>3</w:t>
      </w:r>
      <w:r>
        <w:rPr>
          <w:rFonts w:hint="eastAsia" w:eastAsia="仿宋_GB2312"/>
          <w:kern w:val="0"/>
          <w:sz w:val="32"/>
          <w:szCs w:val="32"/>
          <w:lang w:eastAsia="zh-CN"/>
        </w:rPr>
        <w:t>年云南省生态环境监测方案》、横向生态补偿签订的协议，完成香格里拉市202</w:t>
      </w:r>
      <w:r>
        <w:rPr>
          <w:rFonts w:hint="eastAsia" w:eastAsia="仿宋_GB2312"/>
          <w:kern w:val="0"/>
          <w:sz w:val="32"/>
          <w:szCs w:val="32"/>
          <w:lang w:val="en-US" w:eastAsia="zh-CN"/>
        </w:rPr>
        <w:t>4</w:t>
      </w:r>
      <w:r>
        <w:rPr>
          <w:rFonts w:hint="eastAsia" w:eastAsia="仿宋_GB2312"/>
          <w:kern w:val="0"/>
          <w:sz w:val="32"/>
          <w:szCs w:val="32"/>
          <w:lang w:eastAsia="zh-CN"/>
        </w:rPr>
        <w:t>年生态环境质量监测常规监测、配合监察大队做好执法监测及突发环境事件应急监测，时时掌握我市县域环境质量监测，为执法及决策提供科学依据。</w:t>
      </w:r>
    </w:p>
    <w:p>
      <w:pPr>
        <w:widowControl/>
        <w:numPr>
          <w:ilvl w:val="0"/>
          <w:numId w:val="1"/>
        </w:numPr>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项目实施单位</w:t>
      </w:r>
    </w:p>
    <w:p>
      <w:pPr>
        <w:pStyle w:val="6"/>
        <w:ind w:left="0" w:leftChars="0" w:firstLine="640" w:firstLineChars="200"/>
        <w:rPr>
          <w:rFonts w:hint="default" w:ascii="仿宋_GB2312" w:hAnsi="仿宋_GB2312" w:eastAsia="仿宋_GB2312" w:cs="仿宋_GB2312"/>
          <w:kern w:val="0"/>
          <w:sz w:val="32"/>
          <w:szCs w:val="32"/>
          <w:lang w:val="en-US"/>
        </w:rPr>
      </w:pPr>
      <w:r>
        <w:rPr>
          <w:rFonts w:hint="eastAsia" w:ascii="仿宋_GB2312" w:hAnsi="仿宋_GB2312" w:eastAsia="仿宋_GB2312" w:cs="仿宋_GB2312"/>
          <w:b w:val="0"/>
          <w:bCs w:val="0"/>
          <w:color w:val="000000"/>
          <w:sz w:val="32"/>
          <w:szCs w:val="32"/>
          <w:lang w:val="en-US" w:eastAsia="zh-CN"/>
        </w:rPr>
        <w:t>香格里拉生态环境局香格里拉分局</w:t>
      </w:r>
    </w:p>
    <w:p>
      <w:pPr>
        <w:widowControl/>
        <w:numPr>
          <w:ilvl w:val="0"/>
          <w:numId w:val="1"/>
        </w:numPr>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项目基本概况</w:t>
      </w:r>
    </w:p>
    <w:p>
      <w:pPr>
        <w:widowControl/>
        <w:ind w:firstLine="640" w:firstLineChars="200"/>
        <w:jc w:val="left"/>
        <w:rPr>
          <w:rFonts w:hint="eastAsia" w:eastAsia="仿宋_GB2312"/>
          <w:kern w:val="0"/>
          <w:sz w:val="32"/>
          <w:szCs w:val="32"/>
          <w:lang w:val="en-US" w:eastAsia="zh-CN"/>
        </w:rPr>
      </w:pPr>
      <w:r>
        <w:rPr>
          <w:rFonts w:hint="eastAsia" w:eastAsia="仿宋_GB2312"/>
          <w:kern w:val="0"/>
          <w:sz w:val="32"/>
          <w:szCs w:val="32"/>
        </w:rPr>
        <w:t>我单位监测站自身无监测能力，监测业务均需委托第三方完成，为组织开展好2024年全县生态环境监测工作，发挥生态环境监测数据的服务、支撑和保障作用，结合2023年单位委托监测业务支出情况，制定本项目资金预算</w:t>
      </w:r>
      <w:r>
        <w:rPr>
          <w:rFonts w:hint="eastAsia" w:eastAsia="仿宋_GB2312"/>
          <w:kern w:val="0"/>
          <w:sz w:val="32"/>
          <w:szCs w:val="32"/>
          <w:lang w:eastAsia="zh-CN"/>
        </w:rPr>
        <w:t>。</w:t>
      </w:r>
      <w:bookmarkStart w:id="0" w:name="_GoBack"/>
      <w:bookmarkEnd w:id="0"/>
    </w:p>
    <w:p>
      <w:pPr>
        <w:widowControl/>
        <w:numPr>
          <w:ilvl w:val="0"/>
          <w:numId w:val="1"/>
        </w:numPr>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项目实施内容</w:t>
      </w:r>
    </w:p>
    <w:p>
      <w:pPr>
        <w:widowControl/>
        <w:ind w:firstLine="640" w:firstLineChars="200"/>
        <w:jc w:val="left"/>
        <w:rPr>
          <w:rFonts w:hint="eastAsia" w:eastAsia="仿宋_GB2312"/>
          <w:kern w:val="0"/>
          <w:sz w:val="32"/>
          <w:szCs w:val="32"/>
        </w:rPr>
      </w:pPr>
      <w:r>
        <w:rPr>
          <w:rFonts w:hint="eastAsia" w:eastAsia="仿宋_GB2312"/>
          <w:kern w:val="0"/>
          <w:sz w:val="32"/>
          <w:szCs w:val="32"/>
        </w:rPr>
        <w:t>1</w:t>
      </w:r>
      <w:r>
        <w:rPr>
          <w:rFonts w:hint="eastAsia" w:eastAsia="仿宋_GB2312"/>
          <w:kern w:val="0"/>
          <w:sz w:val="32"/>
          <w:szCs w:val="32"/>
          <w:lang w:val="en-US" w:eastAsia="zh-CN"/>
        </w:rPr>
        <w:t>.</w:t>
      </w:r>
      <w:r>
        <w:rPr>
          <w:rFonts w:hint="eastAsia" w:eastAsia="仿宋_GB2312"/>
          <w:kern w:val="0"/>
          <w:sz w:val="32"/>
          <w:szCs w:val="32"/>
        </w:rPr>
        <w:t>完成2024年生态县域考核工作</w:t>
      </w:r>
    </w:p>
    <w:p>
      <w:pPr>
        <w:widowControl/>
        <w:ind w:firstLine="640" w:firstLineChars="200"/>
        <w:jc w:val="left"/>
        <w:rPr>
          <w:rFonts w:hint="eastAsia" w:eastAsia="仿宋_GB2312"/>
          <w:kern w:val="0"/>
          <w:sz w:val="32"/>
          <w:szCs w:val="32"/>
        </w:rPr>
      </w:pPr>
      <w:r>
        <w:rPr>
          <w:rFonts w:hint="eastAsia" w:eastAsia="仿宋_GB2312"/>
          <w:kern w:val="0"/>
          <w:sz w:val="32"/>
          <w:szCs w:val="32"/>
        </w:rPr>
        <w:t>2</w:t>
      </w:r>
      <w:r>
        <w:rPr>
          <w:rFonts w:hint="eastAsia" w:eastAsia="仿宋_GB2312"/>
          <w:kern w:val="0"/>
          <w:sz w:val="32"/>
          <w:szCs w:val="32"/>
          <w:lang w:val="en-US" w:eastAsia="zh-CN"/>
        </w:rPr>
        <w:t>.</w:t>
      </w:r>
      <w:r>
        <w:rPr>
          <w:rFonts w:hint="eastAsia" w:eastAsia="仿宋_GB2312"/>
          <w:kern w:val="0"/>
          <w:sz w:val="32"/>
          <w:szCs w:val="32"/>
        </w:rPr>
        <w:t>完成2024年农村质量试点监测</w:t>
      </w:r>
    </w:p>
    <w:p>
      <w:pPr>
        <w:widowControl/>
        <w:ind w:firstLine="640" w:firstLineChars="200"/>
        <w:jc w:val="left"/>
        <w:rPr>
          <w:rFonts w:hint="eastAsia" w:eastAsia="仿宋_GB2312"/>
          <w:kern w:val="0"/>
          <w:sz w:val="32"/>
          <w:szCs w:val="32"/>
        </w:rPr>
      </w:pPr>
      <w:r>
        <w:rPr>
          <w:rFonts w:hint="eastAsia" w:eastAsia="仿宋_GB2312"/>
          <w:kern w:val="0"/>
          <w:sz w:val="32"/>
          <w:szCs w:val="32"/>
        </w:rPr>
        <w:t>3</w:t>
      </w:r>
      <w:r>
        <w:rPr>
          <w:rFonts w:hint="eastAsia" w:eastAsia="仿宋_GB2312"/>
          <w:kern w:val="0"/>
          <w:sz w:val="32"/>
          <w:szCs w:val="32"/>
          <w:lang w:val="en-US" w:eastAsia="zh-CN"/>
        </w:rPr>
        <w:t>.</w:t>
      </w:r>
      <w:r>
        <w:rPr>
          <w:rFonts w:hint="eastAsia" w:eastAsia="仿宋_GB2312"/>
          <w:kern w:val="0"/>
          <w:sz w:val="32"/>
          <w:szCs w:val="32"/>
        </w:rPr>
        <w:t>完成2024年污染源监督性监测</w:t>
      </w:r>
    </w:p>
    <w:p>
      <w:pPr>
        <w:widowControl/>
        <w:ind w:firstLine="640" w:firstLineChars="200"/>
        <w:jc w:val="left"/>
        <w:rPr>
          <w:rFonts w:hint="eastAsia" w:eastAsia="仿宋_GB2312"/>
          <w:kern w:val="0"/>
          <w:sz w:val="32"/>
          <w:szCs w:val="32"/>
        </w:rPr>
      </w:pPr>
      <w:r>
        <w:rPr>
          <w:rFonts w:hint="eastAsia" w:eastAsia="仿宋_GB2312"/>
          <w:kern w:val="0"/>
          <w:sz w:val="32"/>
          <w:szCs w:val="32"/>
        </w:rPr>
        <w:t>4</w:t>
      </w:r>
      <w:r>
        <w:rPr>
          <w:rFonts w:hint="eastAsia" w:eastAsia="仿宋_GB2312"/>
          <w:kern w:val="0"/>
          <w:sz w:val="32"/>
          <w:szCs w:val="32"/>
          <w:lang w:val="en-US" w:eastAsia="zh-CN"/>
        </w:rPr>
        <w:t>.</w:t>
      </w:r>
      <w:r>
        <w:rPr>
          <w:rFonts w:hint="eastAsia" w:eastAsia="仿宋_GB2312"/>
          <w:kern w:val="0"/>
          <w:sz w:val="32"/>
          <w:szCs w:val="32"/>
        </w:rPr>
        <w:t>完成2024年应急监测</w:t>
      </w:r>
    </w:p>
    <w:p>
      <w:pPr>
        <w:widowControl/>
        <w:ind w:firstLine="640" w:firstLineChars="200"/>
        <w:jc w:val="left"/>
        <w:rPr>
          <w:rFonts w:hint="eastAsia" w:eastAsia="仿宋_GB2312"/>
          <w:kern w:val="0"/>
          <w:sz w:val="32"/>
          <w:szCs w:val="32"/>
        </w:rPr>
      </w:pPr>
      <w:r>
        <w:rPr>
          <w:rFonts w:hint="eastAsia" w:eastAsia="仿宋_GB2312"/>
          <w:kern w:val="0"/>
          <w:sz w:val="32"/>
          <w:szCs w:val="32"/>
        </w:rPr>
        <w:t>5</w:t>
      </w:r>
      <w:r>
        <w:rPr>
          <w:rFonts w:hint="eastAsia" w:eastAsia="仿宋_GB2312"/>
          <w:kern w:val="0"/>
          <w:sz w:val="32"/>
          <w:szCs w:val="32"/>
          <w:lang w:val="en-US" w:eastAsia="zh-CN"/>
        </w:rPr>
        <w:t>.</w:t>
      </w:r>
      <w:r>
        <w:rPr>
          <w:rFonts w:hint="eastAsia" w:eastAsia="仿宋_GB2312"/>
          <w:kern w:val="0"/>
          <w:sz w:val="32"/>
          <w:szCs w:val="32"/>
        </w:rPr>
        <w:t>完成2024年城市声功能区划监测</w:t>
      </w:r>
    </w:p>
    <w:p>
      <w:pPr>
        <w:widowControl/>
        <w:ind w:firstLine="640" w:firstLineChars="200"/>
        <w:jc w:val="left"/>
        <w:rPr>
          <w:rFonts w:hint="eastAsia" w:eastAsia="仿宋_GB2312"/>
          <w:kern w:val="0"/>
          <w:sz w:val="32"/>
          <w:szCs w:val="32"/>
        </w:rPr>
      </w:pPr>
      <w:r>
        <w:rPr>
          <w:rFonts w:hint="eastAsia" w:eastAsia="仿宋_GB2312"/>
          <w:kern w:val="0"/>
          <w:sz w:val="32"/>
          <w:szCs w:val="32"/>
        </w:rPr>
        <w:t>6</w:t>
      </w:r>
      <w:r>
        <w:rPr>
          <w:rFonts w:hint="eastAsia" w:eastAsia="仿宋_GB2312"/>
          <w:kern w:val="0"/>
          <w:sz w:val="32"/>
          <w:szCs w:val="32"/>
          <w:lang w:val="en-US" w:eastAsia="zh-CN"/>
        </w:rPr>
        <w:t>.</w:t>
      </w:r>
      <w:r>
        <w:rPr>
          <w:rFonts w:hint="eastAsia" w:eastAsia="仿宋_GB2312"/>
          <w:kern w:val="0"/>
          <w:sz w:val="32"/>
          <w:szCs w:val="32"/>
        </w:rPr>
        <w:t>完成2024年臭氧监测</w:t>
      </w:r>
    </w:p>
    <w:p>
      <w:pPr>
        <w:widowControl/>
        <w:ind w:firstLine="640" w:firstLineChars="200"/>
        <w:jc w:val="left"/>
        <w:rPr>
          <w:rFonts w:hint="eastAsia" w:eastAsia="仿宋_GB2312"/>
          <w:kern w:val="0"/>
          <w:sz w:val="32"/>
          <w:szCs w:val="32"/>
        </w:rPr>
      </w:pPr>
      <w:r>
        <w:rPr>
          <w:rFonts w:hint="eastAsia" w:eastAsia="仿宋_GB2312"/>
          <w:kern w:val="0"/>
          <w:sz w:val="32"/>
          <w:szCs w:val="32"/>
        </w:rPr>
        <w:t>7</w:t>
      </w:r>
      <w:r>
        <w:rPr>
          <w:rFonts w:hint="eastAsia" w:eastAsia="仿宋_GB2312"/>
          <w:kern w:val="0"/>
          <w:sz w:val="32"/>
          <w:szCs w:val="32"/>
          <w:lang w:val="en-US" w:eastAsia="zh-CN"/>
        </w:rPr>
        <w:t>.</w:t>
      </w:r>
      <w:r>
        <w:rPr>
          <w:rFonts w:hint="eastAsia" w:eastAsia="仿宋_GB2312"/>
          <w:kern w:val="0"/>
          <w:sz w:val="32"/>
          <w:szCs w:val="32"/>
        </w:rPr>
        <w:t>完成2024年其他专项监测</w:t>
      </w:r>
    </w:p>
    <w:p>
      <w:pPr>
        <w:widowControl/>
        <w:ind w:firstLine="640" w:firstLineChars="200"/>
        <w:jc w:val="left"/>
        <w:rPr>
          <w:rFonts w:hint="eastAsia" w:ascii="黑体" w:hAnsi="黑体" w:eastAsia="黑体" w:cs="黑体"/>
          <w:kern w:val="0"/>
          <w:sz w:val="32"/>
          <w:szCs w:val="32"/>
        </w:rPr>
      </w:pPr>
      <w:r>
        <w:rPr>
          <w:rFonts w:hint="eastAsia" w:eastAsia="仿宋_GB2312"/>
          <w:kern w:val="0"/>
          <w:sz w:val="32"/>
          <w:szCs w:val="32"/>
        </w:rPr>
        <w:t>8</w:t>
      </w:r>
      <w:r>
        <w:rPr>
          <w:rFonts w:hint="eastAsia" w:eastAsia="仿宋_GB2312"/>
          <w:kern w:val="0"/>
          <w:sz w:val="32"/>
          <w:szCs w:val="32"/>
          <w:lang w:val="en-US" w:eastAsia="zh-CN"/>
        </w:rPr>
        <w:t>.</w:t>
      </w:r>
      <w:r>
        <w:rPr>
          <w:rFonts w:hint="eastAsia" w:eastAsia="仿宋_GB2312"/>
          <w:kern w:val="0"/>
          <w:sz w:val="32"/>
          <w:szCs w:val="32"/>
        </w:rPr>
        <w:t>其他保障监测运行的支出（办公费、印刷费、差旅费等）</w:t>
      </w:r>
    </w:p>
    <w:p>
      <w:pPr>
        <w:widowControl/>
        <w:numPr>
          <w:ilvl w:val="0"/>
          <w:numId w:val="1"/>
        </w:numPr>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资金安排情况</w:t>
      </w:r>
    </w:p>
    <w:p>
      <w:pPr>
        <w:widowControl/>
        <w:ind w:firstLine="640" w:firstLineChars="200"/>
        <w:jc w:val="left"/>
        <w:rPr>
          <w:rFonts w:hint="eastAsia" w:ascii="黑体" w:hAnsi="黑体" w:eastAsia="黑体" w:cs="黑体"/>
          <w:kern w:val="0"/>
          <w:sz w:val="32"/>
          <w:szCs w:val="32"/>
        </w:rPr>
      </w:pPr>
      <w:r>
        <w:rPr>
          <w:rFonts w:hint="eastAsia" w:eastAsia="仿宋_GB2312"/>
          <w:kern w:val="0"/>
          <w:sz w:val="32"/>
          <w:szCs w:val="32"/>
          <w:lang w:val="en-US" w:eastAsia="zh-CN"/>
        </w:rPr>
        <w:t>迪庆州</w:t>
      </w:r>
      <w:r>
        <w:rPr>
          <w:rFonts w:hint="eastAsia" w:eastAsia="仿宋_GB2312"/>
          <w:kern w:val="0"/>
          <w:sz w:val="32"/>
          <w:szCs w:val="32"/>
        </w:rPr>
        <w:t>财政</w:t>
      </w:r>
      <w:r>
        <w:rPr>
          <w:rFonts w:hint="eastAsia" w:eastAsia="仿宋_GB2312"/>
          <w:kern w:val="0"/>
          <w:sz w:val="32"/>
          <w:szCs w:val="32"/>
          <w:lang w:val="en-US" w:eastAsia="zh-CN"/>
        </w:rPr>
        <w:t>局</w:t>
      </w:r>
      <w:r>
        <w:rPr>
          <w:rFonts w:hint="eastAsia" w:eastAsia="仿宋_GB2312"/>
          <w:kern w:val="0"/>
          <w:sz w:val="32"/>
          <w:szCs w:val="32"/>
        </w:rPr>
        <w:t>安排</w:t>
      </w:r>
      <w:r>
        <w:rPr>
          <w:rFonts w:hint="eastAsia" w:eastAsia="仿宋_GB2312"/>
          <w:kern w:val="0"/>
          <w:sz w:val="32"/>
          <w:szCs w:val="32"/>
          <w:lang w:val="en-US" w:eastAsia="zh-CN"/>
        </w:rPr>
        <w:t>45.00万元</w:t>
      </w:r>
      <w:r>
        <w:rPr>
          <w:rFonts w:hint="eastAsia" w:eastAsia="仿宋_GB2312"/>
          <w:kern w:val="0"/>
          <w:sz w:val="32"/>
          <w:szCs w:val="32"/>
        </w:rPr>
        <w:t>专项资金。</w:t>
      </w:r>
    </w:p>
    <w:p>
      <w:pPr>
        <w:widowControl/>
        <w:numPr>
          <w:ilvl w:val="0"/>
          <w:numId w:val="1"/>
        </w:numPr>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项目实施计划</w:t>
      </w:r>
    </w:p>
    <w:p>
      <w:pPr>
        <w:widowControl/>
        <w:ind w:firstLine="640" w:firstLineChars="200"/>
        <w:jc w:val="left"/>
        <w:rPr>
          <w:rFonts w:hint="eastAsia" w:ascii="黑体" w:hAnsi="黑体" w:eastAsia="黑体" w:cs="黑体"/>
          <w:kern w:val="0"/>
          <w:sz w:val="32"/>
          <w:szCs w:val="32"/>
        </w:rPr>
      </w:pPr>
      <w:r>
        <w:rPr>
          <w:rFonts w:hint="eastAsia" w:eastAsia="仿宋_GB2312"/>
          <w:kern w:val="0"/>
          <w:sz w:val="32"/>
          <w:szCs w:val="32"/>
        </w:rPr>
        <w:t>按照《2023年云南省生态环境监测方案》、横向生态补偿签订的协议，完成香格里拉市2024年生态环境质量监测常规监测、配合监察大队做好执法监测及突发环境事件应急监测，时时掌握我市县域环境质量监测，为执法及决策提供科学依据。一是完成声环境质量监测；二是完成农村环境质量监测，我局选定的是三坝乡白地村。完成三坝乡白地村环境空气质量、饮用水源地水质、土壤环境质量、地表水水质、生活污水处理设施出水水质每季度一次，土壤每5年监测一次，生活污水处理设施每半年一次，饮用水源地水质每两年开展一次水质全分析监测;三是香格里拉市金沙江点位断面常规监测，对我市境内的金沙江设立了四个点位监测点位，并每个季度做一次常规24项监测，全年四次。四是按照《2023年云南省生态环境监测工作方案》对我市市政府所在地进行城市区域声环境质量、城市道路交通声环境质量和城市功能区声环境质量监测；五是按照《2023年云南省生态环境监测工作方案》对我市市政府所在地执法排污证的企业做污染源监督性执法监测，重点管理做到全覆盖，简化管理的半覆盖。</w:t>
      </w:r>
    </w:p>
    <w:p>
      <w:pPr>
        <w:widowControl/>
        <w:numPr>
          <w:ilvl w:val="0"/>
          <w:numId w:val="1"/>
        </w:numPr>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项目实施成效</w:t>
      </w:r>
    </w:p>
    <w:p>
      <w:pPr>
        <w:widowControl/>
        <w:ind w:firstLine="640" w:firstLineChars="200"/>
        <w:jc w:val="left"/>
        <w:rPr>
          <w:rFonts w:hint="eastAsia" w:eastAsia="仿宋_GB2312"/>
          <w:kern w:val="0"/>
          <w:sz w:val="32"/>
          <w:szCs w:val="32"/>
        </w:rPr>
      </w:pPr>
      <w:r>
        <w:rPr>
          <w:rFonts w:hint="eastAsia" w:eastAsia="仿宋_GB2312"/>
          <w:kern w:val="0"/>
          <w:sz w:val="32"/>
          <w:szCs w:val="32"/>
        </w:rPr>
        <w:t>（一）通过省、州层面收集资料，编制完成报告，并经多次广泛征求县（市）人民政府、州级相关部门意见，多轮进行修改完善，完成《</w:t>
      </w:r>
      <w:r>
        <w:rPr>
          <w:rFonts w:hint="eastAsia" w:eastAsia="仿宋_GB2312"/>
          <w:kern w:val="0"/>
          <w:sz w:val="32"/>
          <w:szCs w:val="32"/>
          <w:lang w:eastAsia="zh-CN"/>
        </w:rPr>
        <w:t>香格里拉生态环境</w:t>
      </w:r>
      <w:r>
        <w:rPr>
          <w:rFonts w:hint="eastAsia" w:eastAsia="仿宋_GB2312"/>
          <w:kern w:val="0"/>
          <w:sz w:val="32"/>
          <w:szCs w:val="32"/>
        </w:rPr>
        <w:t>分区管控更新调整方案》的编制工作，并通过省级专家审查，最终以州人民政府名义上报省生态环境厅，向国家进行备案。</w:t>
      </w:r>
    </w:p>
    <w:p>
      <w:pPr>
        <w:widowControl/>
        <w:ind w:firstLine="640" w:firstLineChars="200"/>
        <w:jc w:val="left"/>
        <w:rPr>
          <w:rFonts w:hint="eastAsia" w:eastAsia="仿宋_GB2312"/>
          <w:kern w:val="0"/>
          <w:sz w:val="32"/>
          <w:szCs w:val="32"/>
        </w:rPr>
      </w:pPr>
      <w:r>
        <w:rPr>
          <w:rFonts w:hint="eastAsia" w:eastAsia="仿宋_GB2312"/>
          <w:kern w:val="0"/>
          <w:sz w:val="32"/>
          <w:szCs w:val="32"/>
        </w:rPr>
        <w:t>（二）成效运用</w:t>
      </w:r>
    </w:p>
    <w:p>
      <w:pPr>
        <w:widowControl/>
        <w:ind w:firstLine="640" w:firstLineChars="200"/>
        <w:jc w:val="left"/>
        <w:rPr>
          <w:rFonts w:hint="eastAsia" w:eastAsia="仿宋_GB2312"/>
          <w:kern w:val="0"/>
          <w:sz w:val="32"/>
          <w:szCs w:val="32"/>
        </w:rPr>
      </w:pPr>
      <w:r>
        <w:rPr>
          <w:rFonts w:hint="eastAsia" w:eastAsia="仿宋_GB2312"/>
          <w:kern w:val="0"/>
          <w:sz w:val="32"/>
          <w:szCs w:val="32"/>
          <w:lang w:eastAsia="zh-CN"/>
        </w:rPr>
        <w:t>香格里拉生态环境</w:t>
      </w:r>
      <w:r>
        <w:rPr>
          <w:rFonts w:hint="eastAsia" w:eastAsia="仿宋_GB2312"/>
          <w:kern w:val="0"/>
          <w:sz w:val="32"/>
          <w:szCs w:val="32"/>
        </w:rPr>
        <w:t>分区管控更新调整方案将对我</w:t>
      </w:r>
      <w:r>
        <w:rPr>
          <w:rFonts w:hint="eastAsia" w:eastAsia="仿宋_GB2312"/>
          <w:kern w:val="0"/>
          <w:sz w:val="32"/>
          <w:szCs w:val="32"/>
          <w:lang w:val="en-US" w:eastAsia="zh-CN"/>
        </w:rPr>
        <w:t>县</w:t>
      </w:r>
      <w:r>
        <w:rPr>
          <w:rFonts w:hint="eastAsia" w:eastAsia="仿宋_GB2312"/>
          <w:kern w:val="0"/>
          <w:sz w:val="32"/>
          <w:szCs w:val="32"/>
        </w:rPr>
        <w:t>生态环境管控，严把环境准入等提供了坚实的科学依据，为源头防治环境破坏和污染作出积极努力，将极大地提高规划和建设项目环境影响评价和审批质量，为高水平保护促进高质量发展创造条件。</w:t>
      </w:r>
    </w:p>
    <w:p/>
    <w:sectPr>
      <w:headerReference r:id="rId5" w:type="first"/>
      <w:footerReference r:id="rId8" w:type="first"/>
      <w:headerReference r:id="rId3" w:type="default"/>
      <w:footerReference r:id="rId6" w:type="default"/>
      <w:headerReference r:id="rId4" w:type="even"/>
      <w:footerReference r:id="rId7" w:type="even"/>
      <w:pgSz w:w="11906" w:h="16838"/>
      <w:pgMar w:top="1247"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713964"/>
    <w:multiLevelType w:val="singleLevel"/>
    <w:tmpl w:val="E6713964"/>
    <w:lvl w:ilvl="0" w:tentative="0">
      <w:start w:val="1"/>
      <w:numFmt w:val="chineseCounting"/>
      <w:suff w:val="nothing"/>
      <w:lvlText w:val="（%1）"/>
      <w:lvlJc w:val="left"/>
      <w:rPr>
        <w:rFonts w:hint="eastAsia"/>
      </w:rPr>
    </w:lvl>
  </w:abstractNum>
  <w:abstractNum w:abstractNumId="1">
    <w:nsid w:val="650CB686"/>
    <w:multiLevelType w:val="singleLevel"/>
    <w:tmpl w:val="650CB68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ZDIzMjBhYjY3YjcwYmIxYWI1NjM4YzVmYjEyMDMifQ=="/>
  </w:docVars>
  <w:rsids>
    <w:rsidRoot w:val="716861AC"/>
    <w:rsid w:val="116F1A29"/>
    <w:rsid w:val="32F12BD2"/>
    <w:rsid w:val="48561630"/>
    <w:rsid w:val="48861F15"/>
    <w:rsid w:val="59F41AB2"/>
    <w:rsid w:val="5D7A3273"/>
    <w:rsid w:val="6A18418B"/>
    <w:rsid w:val="716861AC"/>
    <w:rsid w:val="72FD6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Normal Indent1"/>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迪庆州直属党政机关单位</Company>
  <Pages>1</Pages>
  <Words>0</Words>
  <Characters>0</Characters>
  <Lines>0</Lines>
  <Paragraphs>0</Paragraphs>
  <TotalTime>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2024-02-02T03:45:00Z</dcterms:created>
  <dc:creator>Administrator</dc:creator>
  <cp:lastModifiedBy>氷冰</cp:lastModifiedBy>
  <dcterms:modified xsi:type="dcterms:W3CDTF">2024-02-25T12:55:13Z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728D72E725C5416BB0BBFF837BD9A5A1_13</vt:lpwstr>
  </property>
</Properties>
</file>