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Times New Roman" w:eastAsia="方正小标宋简体" w:cs="Times New Roman"/>
          <w:color w:val="auto"/>
          <w:sz w:val="16"/>
          <w:szCs w:val="32"/>
        </w:rPr>
      </w:pPr>
      <w:bookmarkStart w:id="0" w:name="_GoBack"/>
    </w:p>
    <w:p>
      <w:pPr>
        <w:jc w:val="both"/>
        <w:rPr>
          <w:rFonts w:ascii="仿宋_GB2312" w:hAnsi="Times New Roman" w:eastAsia="仿宋_GB2312" w:cs="Times New Roman"/>
          <w:color w:val="auto"/>
          <w:sz w:val="32"/>
          <w:szCs w:val="32"/>
        </w:rPr>
      </w:pPr>
    </w:p>
    <w:p>
      <w:pPr>
        <w:spacing w:line="720" w:lineRule="exact"/>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迪环审〔2021〕</w:t>
      </w:r>
      <w:r>
        <w:rPr>
          <w:rFonts w:hint="eastAsia" w:ascii="仿宋_GB2312" w:hAnsi="Times New Roman" w:eastAsia="仿宋_GB2312" w:cs="Times New Roman"/>
          <w:color w:val="auto"/>
          <w:sz w:val="32"/>
          <w:szCs w:val="32"/>
          <w:lang w:val="en-US" w:eastAsia="zh-CN"/>
        </w:rPr>
        <w:t>13</w:t>
      </w:r>
      <w:r>
        <w:rPr>
          <w:rFonts w:hint="eastAsia" w:ascii="仿宋_GB2312" w:hAnsi="Times New Roman" w:eastAsia="仿宋_GB2312" w:cs="Times New Roman"/>
          <w:color w:val="auto"/>
          <w:sz w:val="32"/>
          <w:szCs w:val="32"/>
        </w:rPr>
        <w:t>号</w:t>
      </w:r>
    </w:p>
    <w:p>
      <w:pPr>
        <w:jc w:val="center"/>
        <w:rPr>
          <w:rFonts w:ascii="方正小标宋简体"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迪庆藏族自治州生态环境局关于</w:t>
      </w:r>
      <w:r>
        <w:rPr>
          <w:rFonts w:hint="eastAsia" w:ascii="方正小标宋简体" w:hAnsi="宋体" w:eastAsia="方正小标宋简体" w:cs="宋体"/>
          <w:bCs/>
          <w:color w:val="auto"/>
          <w:sz w:val="44"/>
          <w:szCs w:val="44"/>
          <w:lang w:eastAsia="zh-CN"/>
        </w:rPr>
        <w:t>《</w:t>
      </w:r>
      <w:r>
        <w:rPr>
          <w:rFonts w:hint="eastAsia" w:ascii="方正小标宋简体" w:hAnsi="宋体" w:eastAsia="方正小标宋简体" w:cs="宋体"/>
          <w:bCs/>
          <w:color w:val="auto"/>
          <w:sz w:val="44"/>
          <w:szCs w:val="44"/>
        </w:rPr>
        <w:t>香格里拉市金江二级公路（春独至拉玛洛段）改扩建工程</w:t>
      </w:r>
      <w:r>
        <w:rPr>
          <w:rFonts w:hint="eastAsia" w:ascii="方正小标宋简体" w:hAnsi="宋体" w:eastAsia="方正小标宋简体" w:cs="宋体"/>
          <w:bCs/>
          <w:color w:val="auto"/>
          <w:sz w:val="44"/>
          <w:szCs w:val="44"/>
          <w:lang w:eastAsia="zh-CN"/>
        </w:rPr>
        <w:t>环境影响报告书》</w:t>
      </w:r>
      <w:r>
        <w:rPr>
          <w:rFonts w:hint="eastAsia" w:ascii="方正小标宋简体" w:hAnsi="宋体" w:eastAsia="方正小标宋简体" w:cs="宋体"/>
          <w:bCs/>
          <w:color w:val="auto"/>
          <w:sz w:val="44"/>
          <w:szCs w:val="44"/>
        </w:rPr>
        <w:t>的批复</w:t>
      </w:r>
    </w:p>
    <w:p>
      <w:pPr>
        <w:spacing w:line="640" w:lineRule="exact"/>
        <w:jc w:val="both"/>
        <w:rPr>
          <w:rFonts w:hint="eastAsia" w:ascii="仿宋" w:hAnsi="仿宋" w:eastAsia="仿宋" w:cs="仿宋"/>
          <w:color w:val="auto"/>
          <w:sz w:val="32"/>
          <w:szCs w:val="32"/>
        </w:rPr>
      </w:pPr>
    </w:p>
    <w:p>
      <w:pPr>
        <w:keepNext w:val="0"/>
        <w:keepLines w:val="0"/>
        <w:pageBreakBefore w:val="0"/>
        <w:kinsoku/>
        <w:wordWrap/>
        <w:overflowPunct/>
        <w:topLinePunct w:val="0"/>
        <w:autoSpaceDN/>
        <w:bidi w:val="0"/>
        <w:adjustRightInd/>
        <w:snapToGrid/>
        <w:spacing w:line="560" w:lineRule="exact"/>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香格里拉市交通运输局：</w:t>
      </w:r>
    </w:p>
    <w:p>
      <w:pPr>
        <w:pStyle w:val="4"/>
        <w:keepNext w:val="0"/>
        <w:keepLines w:val="0"/>
        <w:pageBreakBefore w:val="0"/>
        <w:widowControl/>
        <w:shd w:val="clear" w:color="auto" w:fill="FFFFFF"/>
        <w:kinsoku/>
        <w:wordWrap/>
        <w:overflowPunct/>
        <w:topLinePunct w:val="0"/>
        <w:autoSpaceDN/>
        <w:bidi w:val="0"/>
        <w:adjustRightInd/>
        <w:snapToGrid/>
        <w:spacing w:before="150" w:beforeAutospacing="0" w:afterAutospacing="0" w:line="560" w:lineRule="exact"/>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 xml:space="preserve">    你单位委托京中环尚达环保科技有限公司编制的《香格里拉市金江二级公路（春独至拉玛洛段）改扩建工程环境影响报告书（报批稿）》（以下简称《报告书》）和《关于审批&lt;香格里拉市金江二级公路（春独至拉玛洛段）改扩建工程环境影响报告书&gt;的请示》（香交发</w:t>
      </w:r>
      <w:r>
        <w:rPr>
          <w:rFonts w:hint="eastAsia" w:ascii="仿宋" w:hAnsi="仿宋" w:eastAsia="仿宋" w:cs="仿宋"/>
          <w:b w:val="0"/>
          <w:bCs/>
          <w:color w:val="auto"/>
          <w:sz w:val="32"/>
          <w:szCs w:val="32"/>
        </w:rPr>
        <w:t>〔2021〕</w:t>
      </w:r>
      <w:r>
        <w:rPr>
          <w:rFonts w:hint="eastAsia" w:ascii="仿宋" w:hAnsi="仿宋" w:eastAsia="仿宋" w:cs="仿宋"/>
          <w:b w:val="0"/>
          <w:color w:val="auto"/>
          <w:kern w:val="2"/>
          <w:sz w:val="32"/>
          <w:szCs w:val="32"/>
          <w:lang w:val="en-US" w:eastAsia="zh-CN" w:bidi="ar-SA"/>
        </w:rPr>
        <w:t>163号）文件我局已收悉，经研究，现批复如下：</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项目基本情况</w:t>
      </w:r>
    </w:p>
    <w:p>
      <w:pPr>
        <w:keepNext w:val="0"/>
        <w:keepLines w:val="0"/>
        <w:pageBreakBefore w:val="0"/>
        <w:kinsoku/>
        <w:wordWrap/>
        <w:overflowPunct/>
        <w:topLinePunct w:val="0"/>
        <w:autoSpaceDN/>
        <w:bidi w:val="0"/>
        <w:spacing w:beforeAutospacing="0" w:afterAutospacing="0" w:line="560" w:lineRule="exact"/>
        <w:ind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本项目建设地点位于迪庆州香格里拉市五境乡、上江乡和金江镇，项目代码：2019-533401-48-01-047978。本项目路线起于五境乡春独村，接香维线K62+600段，路线沿金沙江东岸由北向南布设，经五境乡、上江乡、金江镇三个乡镇的30余个村庄，终点止于拉玛洛村，与香格里拉市金江二级公路（松园桥至拉玛洛段）改扩建的设计终点K15+915相接，全长107.236km。全线采用双向两车道二级公路标准，设计速度40/60km/h，路基宽度8.5m/10m/15m。全线共设大桥2036米/11 座、中桥798.1米/14座，小桥66.12m/3座；排水涵7463米/350道。隧道490m/1座，士旺隧道。共设置平面交口188处，服务驿站10处，公交车停靠站40处。项目全线拟设弃渣场9处，取土场10处，施工场地8处，临时堆土（渣）场20处，不设砂石料场。工程总投资297090.0897万元，其中环保投资(含水保投资)38174.13万元，约占总投资的12.85%。</w:t>
      </w:r>
    </w:p>
    <w:p>
      <w:pPr>
        <w:pStyle w:val="10"/>
        <w:keepNext w:val="0"/>
        <w:keepLines w:val="0"/>
        <w:pageBreakBefore w:val="0"/>
        <w:kinsoku/>
        <w:wordWrap/>
        <w:overflowPunct/>
        <w:topLinePunct w:val="0"/>
        <w:autoSpaceDN/>
        <w:bidi w:val="0"/>
        <w:adjustRightInd/>
        <w:snapToGrid/>
        <w:spacing w:line="560" w:lineRule="exact"/>
        <w:ind w:left="2" w:leftChars="1"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迪庆州</w:t>
      </w:r>
      <w:r>
        <w:rPr>
          <w:rFonts w:hint="eastAsia" w:ascii="仿宋" w:hAnsi="仿宋" w:eastAsia="仿宋" w:cs="仿宋"/>
          <w:color w:val="auto"/>
          <w:sz w:val="32"/>
          <w:szCs w:val="32"/>
        </w:rPr>
        <w:t>发展和改革</w:t>
      </w:r>
      <w:r>
        <w:rPr>
          <w:rFonts w:hint="eastAsia" w:ascii="仿宋" w:hAnsi="仿宋" w:eastAsia="仿宋" w:cs="仿宋"/>
          <w:color w:val="auto"/>
          <w:sz w:val="32"/>
          <w:szCs w:val="32"/>
          <w:lang w:eastAsia="zh-CN"/>
        </w:rPr>
        <w:t>委员会</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（迪</w:t>
      </w:r>
      <w:r>
        <w:rPr>
          <w:rFonts w:hint="eastAsia" w:ascii="仿宋" w:hAnsi="仿宋" w:eastAsia="仿宋" w:cs="仿宋"/>
          <w:color w:val="auto"/>
          <w:sz w:val="32"/>
          <w:szCs w:val="32"/>
        </w:rPr>
        <w:t>发改</w:t>
      </w:r>
      <w:r>
        <w:rPr>
          <w:rFonts w:hint="eastAsia" w:ascii="仿宋" w:hAnsi="仿宋" w:eastAsia="仿宋" w:cs="仿宋"/>
          <w:color w:val="auto"/>
          <w:sz w:val="32"/>
          <w:szCs w:val="32"/>
          <w:lang w:eastAsia="zh-CN"/>
        </w:rPr>
        <w:t>基础</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）对项目可行性研究报告进行了批复</w:t>
      </w:r>
      <w:r>
        <w:rPr>
          <w:rFonts w:hint="eastAsia" w:ascii="仿宋" w:hAnsi="仿宋" w:eastAsia="仿宋" w:cs="仿宋"/>
          <w:color w:val="auto"/>
          <w:sz w:val="32"/>
          <w:szCs w:val="32"/>
        </w:rPr>
        <w:t>。项目建设将对周边</w:t>
      </w:r>
      <w:r>
        <w:rPr>
          <w:rFonts w:hint="eastAsia" w:ascii="仿宋" w:hAnsi="仿宋" w:eastAsia="仿宋" w:cs="仿宋"/>
          <w:color w:val="auto"/>
          <w:sz w:val="32"/>
          <w:szCs w:val="32"/>
          <w:lang w:val="en-US" w:eastAsia="zh-CN"/>
        </w:rPr>
        <w:t>生态</w:t>
      </w:r>
      <w:r>
        <w:rPr>
          <w:rFonts w:hint="eastAsia" w:ascii="仿宋" w:hAnsi="仿宋" w:eastAsia="仿宋" w:cs="仿宋"/>
          <w:color w:val="auto"/>
          <w:sz w:val="32"/>
          <w:szCs w:val="32"/>
        </w:rPr>
        <w:t>环境产生一定不利影响，在严格落实《报告</w:t>
      </w:r>
      <w:r>
        <w:rPr>
          <w:rFonts w:hint="eastAsia" w:ascii="仿宋" w:hAnsi="仿宋" w:eastAsia="仿宋" w:cs="仿宋"/>
          <w:color w:val="auto"/>
          <w:sz w:val="32"/>
          <w:szCs w:val="32"/>
          <w:lang w:val="en-US" w:eastAsia="zh-CN"/>
        </w:rPr>
        <w:t>书</w:t>
      </w:r>
      <w:r>
        <w:rPr>
          <w:rFonts w:hint="eastAsia" w:ascii="仿宋" w:hAnsi="仿宋" w:eastAsia="仿宋" w:cs="仿宋"/>
          <w:color w:val="auto"/>
          <w:sz w:val="32"/>
          <w:szCs w:val="32"/>
        </w:rPr>
        <w:t>》提出的各项生态环境保护措施后，不利影响能够得到减缓和控制。因此我局同意《报告</w:t>
      </w:r>
      <w:r>
        <w:rPr>
          <w:rFonts w:hint="eastAsia" w:ascii="仿宋" w:hAnsi="仿宋" w:eastAsia="仿宋" w:cs="仿宋"/>
          <w:color w:val="auto"/>
          <w:sz w:val="32"/>
          <w:szCs w:val="32"/>
          <w:lang w:val="en-US" w:eastAsia="zh-CN"/>
        </w:rPr>
        <w:t>书</w:t>
      </w:r>
      <w:r>
        <w:rPr>
          <w:rFonts w:hint="eastAsia" w:ascii="仿宋" w:hAnsi="仿宋" w:eastAsia="仿宋" w:cs="仿宋"/>
          <w:color w:val="auto"/>
          <w:sz w:val="32"/>
          <w:szCs w:val="32"/>
        </w:rPr>
        <w:t>》的环境影响评价总体结论和拟采取的生态环境保护措施。</w:t>
      </w:r>
    </w:p>
    <w:p>
      <w:pPr>
        <w:pStyle w:val="24"/>
        <w:keepNext w:val="0"/>
        <w:keepLines w:val="0"/>
        <w:pageBreakBefore w:val="0"/>
        <w:numPr>
          <w:ilvl w:val="0"/>
          <w:numId w:val="2"/>
        </w:numPr>
        <w:kinsoku/>
        <w:wordWrap/>
        <w:overflowPunct/>
        <w:topLinePunct w:val="0"/>
        <w:autoSpaceDN/>
        <w:bidi w:val="0"/>
        <w:adjustRightInd/>
        <w:snapToGrid/>
        <w:spacing w:line="560" w:lineRule="exact"/>
        <w:ind w:firstLineChars="0"/>
        <w:textAlignment w:val="auto"/>
        <w:rPr>
          <w:rFonts w:hint="eastAsia" w:ascii="黑体" w:hAnsi="黑体" w:eastAsia="黑体" w:cs="黑体"/>
          <w:color w:val="auto"/>
          <w:kern w:val="0"/>
          <w:sz w:val="32"/>
          <w:szCs w:val="32"/>
        </w:rPr>
      </w:pPr>
      <w:r>
        <w:rPr>
          <w:rFonts w:hint="eastAsia" w:ascii="黑体" w:hAnsi="黑体" w:eastAsia="黑体" w:cs="黑体"/>
          <w:color w:val="auto"/>
          <w:sz w:val="32"/>
          <w:szCs w:val="32"/>
        </w:rPr>
        <w:t>项目建设和运营过程中应重点做好的工作</w:t>
      </w:r>
    </w:p>
    <w:p>
      <w:pPr>
        <w:pStyle w:val="27"/>
        <w:keepNext w:val="0"/>
        <w:keepLines w:val="0"/>
        <w:pageBreakBefore w:val="0"/>
        <w:widowControl/>
        <w:numPr>
          <w:ilvl w:val="0"/>
          <w:numId w:val="0"/>
        </w:numPr>
        <w:kinsoku/>
        <w:wordWrap/>
        <w:overflowPunct/>
        <w:topLinePunct w:val="0"/>
        <w:autoSpaceDN/>
        <w:bidi w:val="0"/>
        <w:adjustRightInd/>
        <w:snapToGrid w:val="0"/>
        <w:spacing w:line="560" w:lineRule="exact"/>
        <w:ind w:firstLine="320" w:firstLineChars="10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kern w:val="0"/>
          <w:sz w:val="32"/>
          <w:szCs w:val="32"/>
        </w:rPr>
        <w:t>（一）</w:t>
      </w:r>
      <w:r>
        <w:rPr>
          <w:rFonts w:hint="eastAsia" w:ascii="楷体" w:hAnsi="楷体" w:eastAsia="楷体" w:cs="楷体"/>
          <w:color w:val="auto"/>
          <w:sz w:val="32"/>
          <w:szCs w:val="32"/>
        </w:rPr>
        <w:t>进一步优化</w:t>
      </w:r>
      <w:r>
        <w:rPr>
          <w:rFonts w:hint="eastAsia" w:ascii="楷体" w:hAnsi="楷体" w:eastAsia="楷体" w:cs="楷体"/>
          <w:color w:val="auto"/>
          <w:sz w:val="32"/>
          <w:szCs w:val="32"/>
          <w:lang w:eastAsia="zh-CN"/>
        </w:rPr>
        <w:t>方案</w:t>
      </w:r>
      <w:r>
        <w:rPr>
          <w:rFonts w:hint="eastAsia" w:ascii="楷体" w:hAnsi="楷体" w:eastAsia="楷体" w:cs="楷体"/>
          <w:color w:val="auto"/>
          <w:kern w:val="0"/>
          <w:sz w:val="32"/>
          <w:szCs w:val="32"/>
          <w:lang w:eastAsia="zh-CN"/>
        </w:rPr>
        <w:t>。</w:t>
      </w:r>
      <w:r>
        <w:rPr>
          <w:rFonts w:hint="eastAsia" w:ascii="仿宋" w:hAnsi="仿宋" w:eastAsia="仿宋" w:cs="仿宋"/>
          <w:color w:val="auto"/>
          <w:sz w:val="32"/>
          <w:szCs w:val="32"/>
        </w:rPr>
        <w:t>项目应对</w:t>
      </w:r>
      <w:r>
        <w:rPr>
          <w:rFonts w:hint="eastAsia" w:ascii="仿宋" w:hAnsi="仿宋" w:eastAsia="仿宋" w:cs="仿宋"/>
          <w:color w:val="auto"/>
          <w:sz w:val="32"/>
          <w:szCs w:val="32"/>
          <w:lang w:eastAsia="zh-CN"/>
        </w:rPr>
        <w:t>周边敏感区</w:t>
      </w:r>
      <w:r>
        <w:rPr>
          <w:rFonts w:hint="eastAsia" w:ascii="仿宋" w:hAnsi="仿宋" w:eastAsia="仿宋" w:cs="仿宋"/>
          <w:color w:val="auto"/>
          <w:sz w:val="32"/>
          <w:szCs w:val="32"/>
        </w:rPr>
        <w:t>予以避让；确实无法避让的，应采取隧道（桥梁）</w:t>
      </w:r>
      <w:r>
        <w:rPr>
          <w:rFonts w:hint="eastAsia" w:ascii="仿宋" w:hAnsi="仿宋" w:eastAsia="仿宋" w:cs="仿宋"/>
          <w:color w:val="auto"/>
          <w:kern w:val="0"/>
          <w:sz w:val="32"/>
          <w:szCs w:val="32"/>
          <w:lang w:eastAsia="zh-CN"/>
        </w:rPr>
        <w:t>、支墩</w:t>
      </w:r>
      <w:r>
        <w:rPr>
          <w:rFonts w:hint="eastAsia" w:ascii="仿宋" w:hAnsi="仿宋" w:eastAsia="仿宋" w:cs="仿宋"/>
          <w:color w:val="auto"/>
          <w:sz w:val="32"/>
          <w:szCs w:val="32"/>
        </w:rPr>
        <w:t>等无害化穿（跨）越方式</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lang w:eastAsia="zh-CN"/>
        </w:rPr>
        <w:t>工程建设</w:t>
      </w:r>
      <w:r>
        <w:rPr>
          <w:rFonts w:hint="eastAsia" w:ascii="仿宋" w:hAnsi="仿宋" w:eastAsia="仿宋" w:cs="仿宋"/>
          <w:color w:val="auto"/>
          <w:sz w:val="32"/>
          <w:szCs w:val="32"/>
        </w:rPr>
        <w:t>应尽可能避让</w:t>
      </w:r>
      <w:r>
        <w:rPr>
          <w:rFonts w:hint="eastAsia" w:ascii="仿宋" w:hAnsi="仿宋" w:eastAsia="仿宋" w:cs="仿宋"/>
          <w:color w:val="auto"/>
          <w:kern w:val="0"/>
          <w:sz w:val="32"/>
          <w:szCs w:val="32"/>
          <w:lang w:eastAsia="zh-CN"/>
        </w:rPr>
        <w:t>保存较好的原生植被和古树名木以及文物古迹</w:t>
      </w:r>
      <w:r>
        <w:rPr>
          <w:rFonts w:hint="eastAsia" w:ascii="仿宋" w:hAnsi="仿宋" w:eastAsia="仿宋" w:cs="仿宋"/>
          <w:color w:val="auto"/>
          <w:sz w:val="32"/>
          <w:szCs w:val="32"/>
          <w:lang w:eastAsia="zh-CN"/>
        </w:rPr>
        <w:t>，不可避让的，严格按照行业主管部门要求进行妥善处置，</w:t>
      </w:r>
      <w:r>
        <w:rPr>
          <w:rFonts w:hint="eastAsia" w:ascii="仿宋" w:hAnsi="仿宋" w:eastAsia="仿宋" w:cs="仿宋"/>
          <w:color w:val="auto"/>
          <w:sz w:val="32"/>
          <w:szCs w:val="32"/>
        </w:rPr>
        <w:t>合理布置沥青搅拌、混合料</w:t>
      </w:r>
      <w:r>
        <w:rPr>
          <w:rFonts w:hint="eastAsia" w:ascii="仿宋" w:hAnsi="仿宋" w:eastAsia="仿宋" w:cs="仿宋"/>
          <w:color w:val="auto"/>
          <w:sz w:val="32"/>
          <w:szCs w:val="32"/>
          <w:lang w:eastAsia="zh-CN"/>
        </w:rPr>
        <w:t>拌合</w:t>
      </w:r>
      <w:r>
        <w:rPr>
          <w:rFonts w:hint="eastAsia" w:ascii="仿宋" w:hAnsi="仿宋" w:eastAsia="仿宋" w:cs="仿宋"/>
          <w:color w:val="auto"/>
          <w:sz w:val="32"/>
          <w:szCs w:val="32"/>
        </w:rPr>
        <w:t>站。沥青搅拌场站距村庄、学校、医院及人口密集区等环境敏感目标的距离不小于300米,混合料</w:t>
      </w:r>
      <w:r>
        <w:rPr>
          <w:rFonts w:hint="eastAsia" w:ascii="仿宋" w:hAnsi="仿宋" w:eastAsia="仿宋" w:cs="仿宋"/>
          <w:color w:val="auto"/>
          <w:sz w:val="32"/>
          <w:szCs w:val="32"/>
          <w:lang w:eastAsia="zh-CN"/>
        </w:rPr>
        <w:t>拌合站</w:t>
      </w:r>
      <w:r>
        <w:rPr>
          <w:rFonts w:hint="eastAsia" w:ascii="仿宋" w:hAnsi="仿宋" w:eastAsia="仿宋" w:cs="仿宋"/>
          <w:color w:val="auto"/>
          <w:sz w:val="32"/>
          <w:szCs w:val="32"/>
        </w:rPr>
        <w:t>距环境敏感目标的距离不小于200米，并应设置在当地施工季节主导风向的下风向</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lang w:eastAsia="zh-CN"/>
        </w:rPr>
        <w:t>该项目不设置砂石采场，所需砂石料</w:t>
      </w:r>
      <w:r>
        <w:rPr>
          <w:rFonts w:hint="eastAsia" w:ascii="仿宋" w:hAnsi="仿宋" w:eastAsia="仿宋" w:cs="仿宋"/>
          <w:color w:val="auto"/>
          <w:kern w:val="0"/>
          <w:sz w:val="32"/>
          <w:szCs w:val="32"/>
        </w:rPr>
        <w:t>通过合法市场</w:t>
      </w:r>
      <w:r>
        <w:rPr>
          <w:rFonts w:hint="eastAsia" w:ascii="仿宋" w:hAnsi="仿宋" w:eastAsia="仿宋" w:cs="仿宋"/>
          <w:color w:val="auto"/>
          <w:kern w:val="0"/>
          <w:sz w:val="32"/>
          <w:szCs w:val="32"/>
          <w:lang w:eastAsia="zh-CN"/>
        </w:rPr>
        <w:t>购买。</w:t>
      </w:r>
      <w:r>
        <w:rPr>
          <w:rFonts w:hint="eastAsia" w:ascii="仿宋" w:hAnsi="仿宋" w:eastAsia="仿宋" w:cs="仿宋"/>
          <w:color w:val="auto"/>
          <w:sz w:val="32"/>
          <w:szCs w:val="32"/>
        </w:rPr>
        <w:t>合理设置临时施工便道，优先利用已有道路作为施工便道，尽可能</w:t>
      </w:r>
      <w:r>
        <w:rPr>
          <w:rFonts w:hint="eastAsia" w:ascii="仿宋" w:hAnsi="仿宋" w:eastAsia="仿宋" w:cs="仿宋"/>
          <w:color w:val="auto"/>
          <w:kern w:val="0"/>
          <w:sz w:val="32"/>
          <w:szCs w:val="32"/>
          <w:lang w:eastAsia="zh-CN"/>
        </w:rPr>
        <w:t>少设置施工营地和便道，尽可能</w:t>
      </w:r>
      <w:r>
        <w:rPr>
          <w:rFonts w:hint="eastAsia" w:ascii="仿宋" w:hAnsi="仿宋" w:eastAsia="仿宋" w:cs="仿宋"/>
          <w:color w:val="auto"/>
          <w:sz w:val="32"/>
          <w:szCs w:val="32"/>
        </w:rPr>
        <w:t>将施工营（场）地、施工便道等布置在公路红线</w:t>
      </w:r>
      <w:r>
        <w:rPr>
          <w:rFonts w:hint="eastAsia" w:ascii="仿宋" w:hAnsi="仿宋" w:eastAsia="仿宋" w:cs="仿宋"/>
          <w:color w:val="auto"/>
          <w:kern w:val="0"/>
          <w:sz w:val="32"/>
          <w:szCs w:val="32"/>
          <w:lang w:eastAsia="zh-CN"/>
        </w:rPr>
        <w:t>已有</w:t>
      </w:r>
      <w:r>
        <w:rPr>
          <w:rFonts w:hint="eastAsia" w:ascii="仿宋" w:hAnsi="仿宋" w:eastAsia="仿宋" w:cs="仿宋"/>
          <w:color w:val="auto"/>
          <w:sz w:val="32"/>
          <w:szCs w:val="32"/>
        </w:rPr>
        <w:t>范围</w:t>
      </w:r>
      <w:r>
        <w:rPr>
          <w:rFonts w:hint="eastAsia" w:ascii="仿宋" w:hAnsi="仿宋" w:eastAsia="仿宋" w:cs="仿宋"/>
          <w:color w:val="auto"/>
          <w:kern w:val="0"/>
          <w:sz w:val="32"/>
          <w:szCs w:val="32"/>
          <w:lang w:eastAsia="zh-CN"/>
        </w:rPr>
        <w:t>或租用已有设施</w:t>
      </w:r>
      <w:r>
        <w:rPr>
          <w:rFonts w:hint="eastAsia" w:ascii="仿宋" w:hAnsi="仿宋" w:eastAsia="仿宋" w:cs="仿宋"/>
          <w:color w:val="auto"/>
          <w:sz w:val="32"/>
          <w:szCs w:val="32"/>
        </w:rPr>
        <w:t>，减少</w:t>
      </w:r>
      <w:r>
        <w:rPr>
          <w:rFonts w:hint="eastAsia" w:ascii="仿宋" w:hAnsi="仿宋" w:eastAsia="仿宋" w:cs="仿宋"/>
          <w:color w:val="auto"/>
          <w:sz w:val="32"/>
          <w:szCs w:val="32"/>
          <w:lang w:eastAsia="zh-CN"/>
        </w:rPr>
        <w:t>环境征占地</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rPr>
      </w:pPr>
      <w:r>
        <w:rPr>
          <w:rFonts w:hint="eastAsia" w:ascii="楷体" w:hAnsi="楷体" w:eastAsia="楷体" w:cs="楷体"/>
          <w:b w:val="0"/>
          <w:bCs w:val="0"/>
          <w:color w:val="auto"/>
          <w:kern w:val="0"/>
          <w:sz w:val="32"/>
          <w:szCs w:val="32"/>
        </w:rPr>
        <w:t>（二）</w:t>
      </w:r>
      <w:r>
        <w:rPr>
          <w:rFonts w:hint="eastAsia" w:ascii="楷体" w:hAnsi="楷体" w:eastAsia="楷体" w:cs="楷体"/>
          <w:b w:val="0"/>
          <w:bCs w:val="0"/>
          <w:color w:val="auto"/>
          <w:kern w:val="0"/>
          <w:sz w:val="32"/>
          <w:szCs w:val="32"/>
          <w:lang w:eastAsia="zh-CN"/>
        </w:rPr>
        <w:t>加强施工期管理，强化生态保护措施。</w:t>
      </w:r>
      <w:r>
        <w:rPr>
          <w:rFonts w:hint="eastAsia" w:ascii="仿宋" w:hAnsi="仿宋" w:eastAsia="仿宋" w:cs="仿宋"/>
          <w:b w:val="0"/>
          <w:bCs w:val="0"/>
          <w:color w:val="auto"/>
          <w:kern w:val="0"/>
          <w:sz w:val="32"/>
          <w:szCs w:val="32"/>
          <w:lang w:eastAsia="zh-CN"/>
        </w:rPr>
        <w:t>施工合同中对施工单位的生态环境保护责任要明确，</w:t>
      </w:r>
      <w:r>
        <w:rPr>
          <w:rFonts w:hint="eastAsia" w:ascii="仿宋" w:hAnsi="仿宋" w:eastAsia="仿宋" w:cs="仿宋"/>
          <w:color w:val="auto"/>
          <w:kern w:val="2"/>
          <w:sz w:val="32"/>
          <w:szCs w:val="32"/>
          <w:lang w:val="en-US" w:eastAsia="zh-CN" w:bidi="ar-SA"/>
        </w:rPr>
        <w:t>加强生态环境保护宣传教育，</w:t>
      </w:r>
      <w:r>
        <w:rPr>
          <w:rFonts w:hint="eastAsia" w:ascii="仿宋" w:hAnsi="仿宋" w:eastAsia="仿宋" w:cs="仿宋"/>
          <w:color w:val="auto"/>
          <w:sz w:val="32"/>
          <w:szCs w:val="32"/>
        </w:rPr>
        <w:t>划定施工活动范围，严格按工程征占地范围施工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严禁乱砍滥伐</w:t>
      </w:r>
      <w:r>
        <w:rPr>
          <w:rFonts w:hint="eastAsia" w:ascii="仿宋" w:hAnsi="仿宋" w:eastAsia="仿宋" w:cs="仿宋"/>
          <w:color w:val="auto"/>
          <w:kern w:val="0"/>
          <w:sz w:val="32"/>
          <w:szCs w:val="32"/>
        </w:rPr>
        <w:t>、非法猎杀野生动物和鸟类、非法捕捞野生鱼类，</w:t>
      </w:r>
      <w:r>
        <w:rPr>
          <w:rFonts w:hint="eastAsia" w:ascii="仿宋" w:hAnsi="仿宋" w:eastAsia="仿宋" w:cs="仿宋"/>
          <w:color w:val="auto"/>
          <w:sz w:val="32"/>
          <w:szCs w:val="32"/>
        </w:rPr>
        <w:t>减少对自然植被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动物</w:t>
      </w:r>
      <w:r>
        <w:rPr>
          <w:rFonts w:hint="eastAsia" w:ascii="仿宋" w:hAnsi="仿宋" w:eastAsia="仿宋" w:cs="仿宋"/>
          <w:color w:val="auto"/>
          <w:sz w:val="32"/>
          <w:szCs w:val="32"/>
          <w:lang w:eastAsia="zh-CN"/>
        </w:rPr>
        <w:t>廊道及农田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侵占</w:t>
      </w:r>
      <w:r>
        <w:rPr>
          <w:rFonts w:hint="eastAsia" w:ascii="仿宋" w:hAnsi="仿宋" w:eastAsia="仿宋" w:cs="仿宋"/>
          <w:color w:val="auto"/>
          <w:sz w:val="32"/>
          <w:szCs w:val="32"/>
        </w:rPr>
        <w:t>破坏</w:t>
      </w:r>
      <w:r>
        <w:rPr>
          <w:rFonts w:hint="eastAsia" w:ascii="仿宋" w:hAnsi="仿宋" w:eastAsia="仿宋" w:cs="仿宋"/>
          <w:color w:val="auto"/>
          <w:sz w:val="32"/>
          <w:szCs w:val="32"/>
          <w:lang w:eastAsia="zh-CN"/>
        </w:rPr>
        <w:t>，严禁野外用火</w:t>
      </w:r>
      <w:r>
        <w:rPr>
          <w:rFonts w:hint="eastAsia" w:ascii="仿宋" w:hAnsi="仿宋" w:eastAsia="仿宋" w:cs="仿宋"/>
          <w:color w:val="auto"/>
          <w:sz w:val="32"/>
          <w:szCs w:val="32"/>
        </w:rPr>
        <w:t>。</w:t>
      </w:r>
      <w:r>
        <w:rPr>
          <w:rFonts w:hint="eastAsia" w:ascii="仿宋" w:hAnsi="仿宋" w:eastAsia="仿宋" w:cs="仿宋"/>
          <w:color w:val="auto"/>
          <w:kern w:val="2"/>
          <w:sz w:val="32"/>
          <w:szCs w:val="32"/>
          <w:lang w:val="en-US" w:eastAsia="zh-CN" w:bidi="ar-SA"/>
        </w:rPr>
        <w:t>落实施工期各项生态保护措施，弃渣场先挡后弃，降低水土流失影响和滑坡等地质灾害的发生几率。施工结束后及时对施工现场进行全面清理和生态恢复，生态恢复尽量选用当地物种，不得选用外来物种，对</w:t>
      </w:r>
      <w:r>
        <w:rPr>
          <w:rFonts w:hint="eastAsia" w:ascii="仿宋" w:hAnsi="仿宋" w:eastAsia="仿宋" w:cs="仿宋"/>
          <w:color w:val="auto"/>
          <w:kern w:val="0"/>
          <w:sz w:val="32"/>
          <w:szCs w:val="32"/>
          <w:lang w:eastAsia="zh-CN"/>
        </w:rPr>
        <w:t>突出</w:t>
      </w:r>
      <w:r>
        <w:rPr>
          <w:rFonts w:hint="eastAsia" w:ascii="仿宋" w:hAnsi="仿宋" w:eastAsia="仿宋" w:cs="仿宋"/>
          <w:color w:val="auto"/>
          <w:sz w:val="32"/>
          <w:szCs w:val="32"/>
        </w:rPr>
        <w:t>景观设计和</w:t>
      </w:r>
      <w:r>
        <w:rPr>
          <w:rFonts w:hint="eastAsia" w:ascii="仿宋" w:hAnsi="仿宋" w:eastAsia="仿宋" w:cs="仿宋"/>
          <w:color w:val="auto"/>
          <w:kern w:val="0"/>
          <w:sz w:val="32"/>
          <w:szCs w:val="32"/>
          <w:lang w:eastAsia="zh-CN"/>
        </w:rPr>
        <w:t>道路</w:t>
      </w:r>
      <w:r>
        <w:rPr>
          <w:rFonts w:hint="eastAsia" w:ascii="仿宋" w:hAnsi="仿宋" w:eastAsia="仿宋" w:cs="仿宋"/>
          <w:color w:val="auto"/>
          <w:sz w:val="32"/>
          <w:szCs w:val="32"/>
        </w:rPr>
        <w:t>两侧绿化，</w:t>
      </w:r>
      <w:r>
        <w:rPr>
          <w:rFonts w:hint="eastAsia" w:ascii="仿宋" w:hAnsi="仿宋" w:eastAsia="仿宋" w:cs="仿宋"/>
          <w:color w:val="auto"/>
          <w:sz w:val="32"/>
          <w:szCs w:val="32"/>
          <w:lang w:eastAsia="zh-CN"/>
        </w:rPr>
        <w:t>符合红色旅游和乡村旅游发展需要，</w:t>
      </w:r>
      <w:r>
        <w:rPr>
          <w:rFonts w:hint="eastAsia" w:ascii="仿宋" w:hAnsi="仿宋" w:eastAsia="仿宋" w:cs="仿宋"/>
          <w:color w:val="auto"/>
          <w:sz w:val="32"/>
          <w:szCs w:val="32"/>
        </w:rPr>
        <w:t>提升景观</w:t>
      </w:r>
      <w:r>
        <w:rPr>
          <w:rFonts w:hint="eastAsia" w:ascii="仿宋" w:hAnsi="仿宋" w:eastAsia="仿宋" w:cs="仿宋"/>
          <w:color w:val="auto"/>
          <w:kern w:val="0"/>
          <w:sz w:val="32"/>
          <w:szCs w:val="32"/>
          <w:lang w:eastAsia="zh-CN"/>
        </w:rPr>
        <w:t>环境协调性。</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 w:hAnsi="仿宋" w:eastAsia="仿宋" w:cs="仿宋"/>
          <w:color w:val="auto"/>
          <w:kern w:val="0"/>
          <w:sz w:val="32"/>
          <w:szCs w:val="32"/>
          <w:lang w:eastAsia="zh-CN"/>
        </w:rPr>
      </w:pP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三</w:t>
      </w: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严格</w:t>
      </w:r>
      <w:r>
        <w:rPr>
          <w:rFonts w:hint="eastAsia" w:ascii="楷体" w:hAnsi="楷体" w:eastAsia="楷体" w:cs="楷体"/>
          <w:color w:val="auto"/>
          <w:sz w:val="32"/>
          <w:szCs w:val="32"/>
        </w:rPr>
        <w:t>落实水污染防治措施</w:t>
      </w:r>
      <w:r>
        <w:rPr>
          <w:rFonts w:hint="eastAsia" w:ascii="楷体" w:hAnsi="楷体" w:eastAsia="楷体" w:cs="楷体"/>
          <w:color w:val="auto"/>
          <w:kern w:val="0"/>
          <w:sz w:val="32"/>
          <w:szCs w:val="32"/>
          <w:lang w:eastAsia="zh-CN"/>
        </w:rPr>
        <w:t>。</w:t>
      </w:r>
      <w:r>
        <w:rPr>
          <w:rFonts w:hint="eastAsia" w:ascii="仿宋" w:hAnsi="仿宋" w:eastAsia="仿宋" w:cs="仿宋"/>
          <w:color w:val="auto"/>
          <w:kern w:val="0"/>
          <w:sz w:val="32"/>
          <w:szCs w:val="32"/>
          <w:lang w:eastAsia="zh-CN"/>
        </w:rPr>
        <w:t>施工期进一步强化敏感区水污染防治措施，</w:t>
      </w:r>
      <w:r>
        <w:rPr>
          <w:rFonts w:hint="eastAsia" w:ascii="仿宋" w:hAnsi="仿宋" w:eastAsia="仿宋" w:cs="仿宋"/>
          <w:color w:val="auto"/>
          <w:sz w:val="32"/>
          <w:szCs w:val="32"/>
        </w:rPr>
        <w:t>先行建设施工场地截排水及围挡工程，</w:t>
      </w:r>
      <w:r>
        <w:rPr>
          <w:rFonts w:hint="eastAsia" w:ascii="仿宋" w:hAnsi="仿宋" w:eastAsia="仿宋" w:cs="仿宋"/>
          <w:color w:val="auto"/>
          <w:kern w:val="0"/>
          <w:sz w:val="32"/>
          <w:szCs w:val="32"/>
          <w:lang w:eastAsia="zh-CN"/>
        </w:rPr>
        <w:t>涉水</w:t>
      </w:r>
      <w:r>
        <w:rPr>
          <w:rFonts w:hint="eastAsia" w:ascii="仿宋" w:hAnsi="仿宋" w:eastAsia="仿宋" w:cs="仿宋"/>
          <w:color w:val="auto"/>
          <w:kern w:val="0"/>
          <w:sz w:val="32"/>
          <w:szCs w:val="32"/>
          <w:lang w:val="en-US" w:eastAsia="zh-CN" w:bidi="ar-SA"/>
        </w:rPr>
        <w:t>桥梁应在枯水期施</w:t>
      </w:r>
      <w:r>
        <w:rPr>
          <w:rFonts w:hint="eastAsia" w:ascii="仿宋" w:hAnsi="仿宋" w:eastAsia="仿宋" w:cs="仿宋"/>
          <w:color w:val="auto"/>
          <w:sz w:val="32"/>
          <w:szCs w:val="32"/>
          <w:lang w:val="en-US" w:eastAsia="zh-CN"/>
        </w:rPr>
        <w:t>工。</w:t>
      </w:r>
      <w:r>
        <w:rPr>
          <w:rFonts w:hint="eastAsia" w:ascii="仿宋" w:hAnsi="仿宋" w:eastAsia="仿宋" w:cs="仿宋"/>
          <w:color w:val="auto"/>
          <w:sz w:val="32"/>
          <w:szCs w:val="32"/>
        </w:rPr>
        <w:t>对靠近金沙江及附近河流的路段必须设置编织袋土坎或修建挡渣墙对弃渣进行有效拦挡，并加强施工管理，严禁废土石方</w:t>
      </w:r>
      <w:r>
        <w:rPr>
          <w:rFonts w:hint="eastAsia" w:ascii="仿宋" w:hAnsi="仿宋" w:eastAsia="仿宋" w:cs="仿宋"/>
          <w:color w:val="auto"/>
          <w:sz w:val="32"/>
          <w:szCs w:val="32"/>
          <w:lang w:eastAsia="zh-CN"/>
        </w:rPr>
        <w:t>和废水流入江河</w:t>
      </w:r>
      <w:r>
        <w:rPr>
          <w:rFonts w:hint="eastAsia" w:ascii="仿宋" w:hAnsi="仿宋" w:eastAsia="仿宋" w:cs="仿宋"/>
          <w:color w:val="auto"/>
          <w:sz w:val="32"/>
          <w:szCs w:val="32"/>
        </w:rPr>
        <w:t>，做好水土保持工作。加强隧址区水文地质勘察，隧道施工须采取超前探水、防堵结合等</w:t>
      </w:r>
      <w:r>
        <w:rPr>
          <w:rFonts w:hint="eastAsia" w:ascii="仿宋" w:hAnsi="仿宋" w:eastAsia="仿宋" w:cs="仿宋"/>
          <w:color w:val="auto"/>
          <w:kern w:val="0"/>
          <w:sz w:val="32"/>
          <w:szCs w:val="32"/>
          <w:lang w:val="en-US" w:eastAsia="zh-CN" w:bidi="ar-SA"/>
        </w:rPr>
        <w:t>措施。隧道涌水及时收集规范沉淀处理后尽量回用，回用不完的经絮凝沉淀处理后达到《污水综合排放标准》（GB8978-1996）一级标准后方可排放，禁止直接向水体排放。施工废水和生活污水经沉淀处理达标后用于洒水降尘，禁止外</w:t>
      </w:r>
      <w:r>
        <w:rPr>
          <w:rFonts w:hint="eastAsia" w:ascii="仿宋" w:hAnsi="仿宋" w:eastAsia="仿宋" w:cs="仿宋"/>
          <w:color w:val="auto"/>
          <w:kern w:val="0"/>
          <w:sz w:val="32"/>
          <w:szCs w:val="32"/>
          <w:lang w:eastAsia="zh-CN"/>
        </w:rPr>
        <w:t>排。服务区要符合规范要求，生活污水、厨房油污和生活垃圾处置等环保设施需要及时到位。</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eastAsia" w:ascii="仿宋" w:hAnsi="仿宋" w:eastAsia="仿宋" w:cs="仿宋"/>
          <w:color w:val="auto"/>
          <w:sz w:val="32"/>
          <w:szCs w:val="32"/>
          <w:lang w:eastAsia="zh-CN"/>
        </w:rPr>
      </w:pPr>
      <w:r>
        <w:rPr>
          <w:rFonts w:hint="eastAsia" w:ascii="楷体" w:hAnsi="楷体" w:eastAsia="楷体" w:cs="楷体"/>
          <w:b w:val="0"/>
          <w:bCs w:val="0"/>
          <w:color w:val="auto"/>
          <w:kern w:val="0"/>
          <w:sz w:val="32"/>
          <w:szCs w:val="32"/>
        </w:rPr>
        <w:t>（</w:t>
      </w:r>
      <w:r>
        <w:rPr>
          <w:rFonts w:hint="eastAsia" w:ascii="楷体" w:hAnsi="楷体" w:eastAsia="楷体" w:cs="楷体"/>
          <w:color w:val="auto"/>
          <w:sz w:val="32"/>
          <w:szCs w:val="32"/>
          <w:lang w:eastAsia="zh-CN"/>
        </w:rPr>
        <w:t>四）严格落实大气污染防治措施。</w:t>
      </w:r>
      <w:r>
        <w:rPr>
          <w:rFonts w:hint="eastAsia" w:ascii="仿宋" w:hAnsi="仿宋" w:eastAsia="仿宋" w:cs="仿宋"/>
          <w:color w:val="auto"/>
          <w:sz w:val="32"/>
          <w:szCs w:val="32"/>
          <w:lang w:eastAsia="zh-CN"/>
        </w:rPr>
        <w:t>在施工现场明显位置设置公示牌，公示牌内容包括：施工现场负责人、环保监督员、防尘措施、扬尘监督管理部门、举报投诉电话等信息。施工场地应设置围挡并采取覆盖、分段作业、择时施工、洒水抑尘、冲洗地面及车辆等有效防尘降尘措施。施工现场的主要道路及材料加工区地面应采用不易产生扬尘的物料进行硬化处理。加强对砂石料以及水泥运输车辆使用篷布封闭运输，对水泥、砂石等建筑物料堆放点进行遮盖，应配备洒水车和洒水管道等多种洒水设施，在施工营地和施工道路沿线进行定期洒水降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五</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严格落实噪声</w:t>
      </w:r>
      <w:r>
        <w:rPr>
          <w:rFonts w:hint="eastAsia" w:ascii="楷体" w:hAnsi="楷体" w:eastAsia="楷体" w:cs="楷体"/>
          <w:color w:val="auto"/>
          <w:sz w:val="32"/>
          <w:szCs w:val="32"/>
        </w:rPr>
        <w:t>污染防治</w:t>
      </w:r>
      <w:r>
        <w:rPr>
          <w:rFonts w:hint="eastAsia" w:ascii="楷体" w:hAnsi="楷体" w:eastAsia="楷体" w:cs="楷体"/>
          <w:color w:val="auto"/>
          <w:sz w:val="32"/>
          <w:szCs w:val="32"/>
          <w:lang w:eastAsia="zh-CN"/>
        </w:rPr>
        <w:t>措施。</w:t>
      </w:r>
      <w:r>
        <w:rPr>
          <w:rFonts w:hint="eastAsia" w:ascii="仿宋" w:hAnsi="仿宋" w:eastAsia="仿宋" w:cs="仿宋"/>
          <w:color w:val="auto"/>
          <w:sz w:val="32"/>
          <w:szCs w:val="32"/>
        </w:rPr>
        <w:t>合理安排施工布局和施工时间，声环境敏感点路段应设置临时隔声屏障，混凝土拌合场、高噪声施工机械等应尽可能远离</w:t>
      </w:r>
      <w:r>
        <w:rPr>
          <w:rFonts w:hint="eastAsia" w:ascii="仿宋" w:hAnsi="仿宋" w:eastAsia="仿宋" w:cs="仿宋"/>
          <w:color w:val="auto"/>
          <w:kern w:val="0"/>
          <w:sz w:val="32"/>
          <w:szCs w:val="32"/>
          <w:lang w:eastAsia="zh-CN"/>
        </w:rPr>
        <w:t>居民、学校等</w:t>
      </w:r>
      <w:r>
        <w:rPr>
          <w:rFonts w:hint="eastAsia" w:ascii="仿宋" w:hAnsi="仿宋" w:eastAsia="仿宋" w:cs="仿宋"/>
          <w:color w:val="auto"/>
          <w:sz w:val="32"/>
          <w:szCs w:val="32"/>
        </w:rPr>
        <w:t>敏感点。</w:t>
      </w:r>
      <w:r>
        <w:rPr>
          <w:rFonts w:hint="eastAsia" w:ascii="仿宋" w:hAnsi="仿宋" w:eastAsia="仿宋" w:cs="仿宋"/>
          <w:color w:val="auto"/>
          <w:sz w:val="32"/>
          <w:szCs w:val="32"/>
          <w:lang w:eastAsia="zh-CN"/>
        </w:rPr>
        <w:t>物料</w:t>
      </w:r>
      <w:r>
        <w:rPr>
          <w:rFonts w:hint="eastAsia" w:ascii="仿宋" w:hAnsi="仿宋" w:eastAsia="仿宋" w:cs="仿宋"/>
          <w:color w:val="auto"/>
          <w:sz w:val="32"/>
          <w:szCs w:val="32"/>
        </w:rPr>
        <w:t>运输路线尽量避让学校、医院和居民集中区。在居民集中区150m以内的施工场地，严禁夜间</w:t>
      </w:r>
      <w:r>
        <w:rPr>
          <w:rFonts w:hint="eastAsia" w:ascii="仿宋" w:hAnsi="仿宋" w:eastAsia="仿宋" w:cs="仿宋"/>
          <w:color w:val="auto"/>
          <w:sz w:val="32"/>
          <w:szCs w:val="32"/>
          <w:lang w:eastAsia="zh-CN"/>
        </w:rPr>
        <w:t>、午间</w:t>
      </w:r>
      <w:r>
        <w:rPr>
          <w:rFonts w:hint="eastAsia" w:ascii="仿宋" w:hAnsi="仿宋" w:eastAsia="仿宋" w:cs="仿宋"/>
          <w:color w:val="auto"/>
          <w:sz w:val="32"/>
          <w:szCs w:val="32"/>
        </w:rPr>
        <w:t>高噪声施工作业，施工工艺要求必须连续作业的，需提前向</w:t>
      </w:r>
      <w:r>
        <w:rPr>
          <w:rFonts w:hint="eastAsia" w:ascii="仿宋" w:hAnsi="仿宋" w:eastAsia="仿宋" w:cs="仿宋"/>
          <w:color w:val="auto"/>
          <w:sz w:val="32"/>
          <w:szCs w:val="32"/>
          <w:lang w:eastAsia="zh-CN"/>
        </w:rPr>
        <w:t>迪庆州生态环境局香格里拉分局</w:t>
      </w:r>
      <w:r>
        <w:rPr>
          <w:rFonts w:hint="eastAsia" w:ascii="仿宋" w:hAnsi="仿宋" w:eastAsia="仿宋" w:cs="仿宋"/>
          <w:color w:val="auto"/>
          <w:sz w:val="32"/>
          <w:szCs w:val="32"/>
        </w:rPr>
        <w:t>提出申请，</w:t>
      </w:r>
      <w:r>
        <w:rPr>
          <w:rFonts w:hint="eastAsia" w:ascii="仿宋" w:hAnsi="仿宋" w:eastAsia="仿宋" w:cs="仿宋"/>
          <w:color w:val="auto"/>
          <w:kern w:val="0"/>
          <w:sz w:val="32"/>
          <w:szCs w:val="32"/>
          <w:lang w:eastAsia="zh-CN"/>
        </w:rPr>
        <w:t>并提前向附近居民公告</w:t>
      </w:r>
      <w:r>
        <w:rPr>
          <w:rFonts w:hint="eastAsia" w:ascii="仿宋" w:hAnsi="仿宋" w:eastAsia="仿宋" w:cs="仿宋"/>
          <w:color w:val="auto"/>
          <w:sz w:val="32"/>
          <w:szCs w:val="32"/>
        </w:rPr>
        <w:t>。各敏感点路段应设置限速禁鸣标识</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加强运营期沿线区域声环境质量的跟踪监测，预留降噪措施费用，根据根据试运营期的监测结果及时增补完善噪声防治措施。</w:t>
      </w:r>
    </w:p>
    <w:p>
      <w:pPr>
        <w:widowControl/>
        <w:numPr>
          <w:ilvl w:val="-1"/>
          <w:numId w:val="0"/>
        </w:numPr>
        <w:autoSpaceDE w:val="0"/>
        <w:adjustRightInd/>
        <w:snapToGrid/>
        <w:spacing w:line="560" w:lineRule="exact"/>
        <w:ind w:firstLine="640" w:firstLineChars="200"/>
        <w:jc w:val="both"/>
        <w:outlineLvl w:val="9"/>
        <w:rPr>
          <w:rFonts w:hint="eastAsia" w:ascii="仿宋" w:hAnsi="仿宋" w:eastAsia="仿宋" w:cs="仿宋"/>
          <w:color w:val="auto"/>
          <w:kern w:val="0"/>
          <w:sz w:val="32"/>
          <w:szCs w:val="32"/>
        </w:rPr>
      </w:pPr>
      <w:r>
        <w:rPr>
          <w:rFonts w:hint="eastAsia" w:ascii="楷体" w:hAnsi="楷体" w:eastAsia="楷体" w:cs="楷体"/>
          <w:color w:val="auto"/>
          <w:sz w:val="32"/>
          <w:szCs w:val="32"/>
          <w:lang w:eastAsia="zh-CN"/>
        </w:rPr>
        <w:t>（六）严格落实固体废物</w:t>
      </w:r>
      <w:r>
        <w:rPr>
          <w:rFonts w:hint="eastAsia" w:ascii="楷体" w:hAnsi="楷体" w:eastAsia="楷体" w:cs="楷体"/>
          <w:color w:val="auto"/>
          <w:sz w:val="32"/>
          <w:szCs w:val="32"/>
        </w:rPr>
        <w:t>污染防治</w:t>
      </w:r>
      <w:r>
        <w:rPr>
          <w:rFonts w:hint="eastAsia" w:ascii="楷体" w:hAnsi="楷体" w:eastAsia="楷体" w:cs="楷体"/>
          <w:color w:val="auto"/>
          <w:sz w:val="32"/>
          <w:szCs w:val="32"/>
          <w:lang w:eastAsia="zh-CN"/>
        </w:rPr>
        <w:t>措施。</w:t>
      </w:r>
      <w:r>
        <w:rPr>
          <w:rFonts w:hint="eastAsia" w:ascii="仿宋" w:hAnsi="仿宋" w:eastAsia="仿宋" w:cs="仿宋"/>
          <w:color w:val="auto"/>
          <w:sz w:val="32"/>
          <w:szCs w:val="32"/>
          <w:lang w:eastAsia="zh-CN"/>
        </w:rPr>
        <w:t>土石方开挖过程中表土剥离后单独堆存用于后期覆土绿化，土石挖填尽量做到平衡，取土区域控制在公路红线范围，废土石场设置规范，不得随意倾倒。</w:t>
      </w:r>
      <w:r>
        <w:rPr>
          <w:rFonts w:hint="eastAsia" w:ascii="仿宋" w:hAnsi="仿宋" w:eastAsia="仿宋" w:cs="仿宋"/>
          <w:color w:val="auto"/>
          <w:sz w:val="32"/>
          <w:szCs w:val="32"/>
        </w:rPr>
        <w:t>生活垃圾</w:t>
      </w:r>
      <w:r>
        <w:rPr>
          <w:rFonts w:hint="eastAsia" w:ascii="仿宋" w:hAnsi="仿宋" w:eastAsia="仿宋" w:cs="仿宋"/>
          <w:color w:val="auto"/>
          <w:sz w:val="32"/>
          <w:szCs w:val="32"/>
          <w:lang w:eastAsia="zh-CN"/>
        </w:rPr>
        <w:t>规范分类收集</w:t>
      </w:r>
      <w:r>
        <w:rPr>
          <w:rFonts w:hint="eastAsia" w:ascii="仿宋" w:hAnsi="仿宋" w:eastAsia="仿宋" w:cs="仿宋"/>
          <w:color w:val="auto"/>
          <w:sz w:val="32"/>
          <w:szCs w:val="32"/>
        </w:rPr>
        <w:t>清运</w:t>
      </w:r>
      <w:r>
        <w:rPr>
          <w:rFonts w:hint="eastAsia" w:ascii="仿宋" w:hAnsi="仿宋" w:eastAsia="仿宋" w:cs="仿宋"/>
          <w:color w:val="auto"/>
          <w:sz w:val="32"/>
          <w:szCs w:val="32"/>
          <w:lang w:eastAsia="zh-CN"/>
        </w:rPr>
        <w:t>至乡镇村垃圾处置场所进行</w:t>
      </w:r>
      <w:r>
        <w:rPr>
          <w:rFonts w:hint="eastAsia" w:ascii="仿宋" w:hAnsi="仿宋" w:eastAsia="仿宋" w:cs="仿宋"/>
          <w:color w:val="auto"/>
          <w:sz w:val="32"/>
          <w:szCs w:val="32"/>
        </w:rPr>
        <w:t>统一收集处置，禁止随意丢弃</w:t>
      </w:r>
      <w:r>
        <w:rPr>
          <w:rFonts w:hint="eastAsia" w:ascii="仿宋" w:hAnsi="仿宋" w:eastAsia="仿宋" w:cs="仿宋"/>
          <w:color w:val="auto"/>
          <w:sz w:val="32"/>
          <w:szCs w:val="32"/>
          <w:lang w:eastAsia="zh-CN"/>
        </w:rPr>
        <w:t>或随意处置。由于该项目车辆和设备检修到附近修理厂进行修理，危险废物需全部委托修理厂按照规范要求收集暂存，最终委托有资质单位统一收集处理，不得随意使用和倾到丢弃。</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三、</w:t>
      </w:r>
      <w:r>
        <w:rPr>
          <w:rFonts w:hint="eastAsia" w:ascii="仿宋" w:hAnsi="仿宋" w:eastAsia="仿宋" w:cs="仿宋"/>
          <w:color w:val="auto"/>
          <w:sz w:val="32"/>
          <w:szCs w:val="32"/>
        </w:rPr>
        <w:t>项目若发生重大变动</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建设项目环境影响评价文件自批准之日起超过五年方决定该项目开工建设的，其环境影响评价文件应当报我局重新</w:t>
      </w:r>
      <w:r>
        <w:rPr>
          <w:rFonts w:hint="eastAsia" w:ascii="仿宋" w:hAnsi="仿宋" w:eastAsia="仿宋" w:cs="仿宋"/>
          <w:color w:val="auto"/>
          <w:sz w:val="32"/>
          <w:szCs w:val="32"/>
          <w:lang w:eastAsia="zh-CN"/>
        </w:rPr>
        <w:t>审查</w:t>
      </w:r>
      <w:r>
        <w:rPr>
          <w:rFonts w:hint="eastAsia" w:ascii="仿宋" w:hAnsi="仿宋" w:eastAsia="仿宋" w:cs="仿宋"/>
          <w:color w:val="auto"/>
          <w:sz w:val="32"/>
          <w:szCs w:val="32"/>
        </w:rPr>
        <w:t>审批。</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四、</w:t>
      </w:r>
      <w:r>
        <w:rPr>
          <w:rFonts w:hint="eastAsia" w:ascii="仿宋" w:hAnsi="仿宋" w:eastAsia="仿宋" w:cs="仿宋"/>
          <w:color w:val="auto"/>
          <w:sz w:val="32"/>
          <w:szCs w:val="32"/>
        </w:rPr>
        <w:t>严格执行环境保护设施与主体工程同时设计、同时施工、同时投入使用的环保</w:t>
      </w:r>
      <w:r>
        <w:rPr>
          <w:rFonts w:hint="eastAsia" w:ascii="仿宋" w:hAnsi="仿宋" w:eastAsia="仿宋" w:cs="仿宋"/>
          <w:color w:val="auto"/>
          <w:sz w:val="32"/>
          <w:szCs w:val="32"/>
          <w:lang w:eastAsia="zh-CN"/>
        </w:rPr>
        <w:t>设施</w:t>
      </w:r>
      <w:r>
        <w:rPr>
          <w:rFonts w:hint="eastAsia" w:ascii="仿宋" w:hAnsi="仿宋" w:eastAsia="仿宋" w:cs="仿宋"/>
          <w:color w:val="auto"/>
          <w:sz w:val="32"/>
          <w:szCs w:val="32"/>
        </w:rPr>
        <w:t>“三同时”制度。</w:t>
      </w:r>
      <w:r>
        <w:rPr>
          <w:rFonts w:hint="eastAsia" w:ascii="仿宋" w:hAnsi="仿宋" w:eastAsia="仿宋" w:cs="仿宋"/>
          <w:color w:val="auto"/>
          <w:kern w:val="0"/>
          <w:sz w:val="32"/>
          <w:szCs w:val="32"/>
          <w:u w:val="none"/>
        </w:rPr>
        <w:t>将生态环境保护工程施工纳入工程建设合同</w:t>
      </w:r>
      <w:r>
        <w:rPr>
          <w:rFonts w:hint="eastAsia" w:ascii="仿宋" w:hAnsi="仿宋" w:eastAsia="仿宋" w:cs="仿宋"/>
          <w:color w:val="auto"/>
          <w:kern w:val="0"/>
          <w:sz w:val="32"/>
          <w:szCs w:val="32"/>
          <w:u w:val="none"/>
          <w:lang w:eastAsia="zh-CN"/>
        </w:rPr>
        <w:t>，加强宣传教育工作和施工管理力度，做到科学文明作业，</w:t>
      </w:r>
      <w:r>
        <w:rPr>
          <w:rFonts w:hint="eastAsia" w:ascii="仿宋" w:hAnsi="仿宋" w:eastAsia="仿宋" w:cs="仿宋"/>
          <w:color w:val="auto"/>
          <w:kern w:val="0"/>
          <w:sz w:val="32"/>
          <w:szCs w:val="32"/>
          <w:lang w:val="en-US" w:eastAsia="zh-CN"/>
        </w:rPr>
        <w:t>签订施工环境保护责任书，建立健全各项考核机制，</w:t>
      </w:r>
      <w:r>
        <w:rPr>
          <w:rFonts w:hint="eastAsia" w:ascii="仿宋" w:hAnsi="仿宋" w:eastAsia="仿宋" w:cs="仿宋"/>
          <w:color w:val="auto"/>
          <w:kern w:val="0"/>
          <w:sz w:val="32"/>
          <w:szCs w:val="32"/>
          <w:lang w:eastAsia="zh-CN"/>
        </w:rPr>
        <w:t>组织开展施工期环境监理和环境监测工作，环境监理报告和环境监测报告应作为项目竣工环境保护验收的依据之一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项目建成后，及时按规定自行组织开展竣工环境保护验收，并在生态环境专网系统录入，同时向我局和</w:t>
      </w:r>
      <w:r>
        <w:rPr>
          <w:rFonts w:hint="eastAsia" w:ascii="仿宋" w:hAnsi="仿宋" w:eastAsia="仿宋" w:cs="仿宋"/>
          <w:color w:val="auto"/>
          <w:sz w:val="32"/>
          <w:szCs w:val="32"/>
          <w:lang w:eastAsia="zh-CN"/>
        </w:rPr>
        <w:t>项目辖区生态环境主管部门</w:t>
      </w:r>
      <w:r>
        <w:rPr>
          <w:rFonts w:hint="eastAsia" w:ascii="仿宋" w:hAnsi="仿宋" w:eastAsia="仿宋" w:cs="仿宋"/>
          <w:color w:val="auto"/>
          <w:sz w:val="32"/>
          <w:szCs w:val="32"/>
        </w:rPr>
        <w:t>进行备案。</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rPr>
        <w:t>五、</w:t>
      </w:r>
      <w:r>
        <w:rPr>
          <w:rFonts w:hint="eastAsia" w:ascii="仿宋" w:hAnsi="仿宋" w:eastAsia="仿宋" w:cs="仿宋"/>
          <w:color w:val="auto"/>
          <w:kern w:val="0"/>
          <w:sz w:val="32"/>
          <w:szCs w:val="32"/>
        </w:rPr>
        <w:t>你单位应在接到本批复后15个工作日内，将批准后的环境影响</w:t>
      </w:r>
      <w:r>
        <w:rPr>
          <w:rFonts w:hint="eastAsia" w:ascii="仿宋" w:hAnsi="仿宋" w:eastAsia="仿宋" w:cs="仿宋"/>
          <w:color w:val="auto"/>
          <w:kern w:val="0"/>
          <w:sz w:val="32"/>
          <w:szCs w:val="32"/>
          <w:lang w:eastAsia="zh-CN"/>
        </w:rPr>
        <w:t>报告书</w:t>
      </w:r>
      <w:r>
        <w:rPr>
          <w:rFonts w:hint="eastAsia" w:ascii="仿宋" w:hAnsi="仿宋" w:eastAsia="仿宋" w:cs="仿宋"/>
          <w:color w:val="auto"/>
          <w:kern w:val="0"/>
          <w:sz w:val="32"/>
          <w:szCs w:val="32"/>
        </w:rPr>
        <w:t>送至</w:t>
      </w:r>
      <w:r>
        <w:rPr>
          <w:rFonts w:hint="eastAsia" w:ascii="仿宋" w:hAnsi="仿宋" w:eastAsia="仿宋" w:cs="仿宋"/>
          <w:color w:val="auto"/>
          <w:sz w:val="32"/>
          <w:szCs w:val="32"/>
          <w:lang w:eastAsia="zh-CN"/>
        </w:rPr>
        <w:t>州生态环境局香格里拉分局</w:t>
      </w:r>
      <w:r>
        <w:rPr>
          <w:rFonts w:hint="eastAsia" w:ascii="仿宋" w:hAnsi="仿宋" w:eastAsia="仿宋" w:cs="仿宋"/>
          <w:color w:val="auto"/>
          <w:kern w:val="0"/>
          <w:sz w:val="32"/>
          <w:szCs w:val="32"/>
        </w:rPr>
        <w:t>，并按规定接受生态环境部门的日常监督检查和环保</w:t>
      </w:r>
      <w:r>
        <w:rPr>
          <w:rFonts w:hint="eastAsia" w:ascii="仿宋" w:hAnsi="仿宋" w:eastAsia="仿宋" w:cs="仿宋"/>
          <w:color w:val="auto"/>
          <w:kern w:val="0"/>
          <w:sz w:val="32"/>
          <w:szCs w:val="32"/>
          <w:lang w:eastAsia="zh-CN"/>
        </w:rPr>
        <w:t>督察</w:t>
      </w:r>
      <w:r>
        <w:rPr>
          <w:rFonts w:hint="eastAsia" w:ascii="仿宋" w:hAnsi="仿宋" w:eastAsia="仿宋" w:cs="仿宋"/>
          <w:color w:val="auto"/>
          <w:kern w:val="0"/>
          <w:sz w:val="32"/>
          <w:szCs w:val="32"/>
        </w:rPr>
        <w:t>的检查。</w:t>
      </w:r>
      <w:r>
        <w:rPr>
          <w:rFonts w:hint="eastAsia" w:ascii="仿宋" w:hAnsi="仿宋" w:eastAsia="仿宋" w:cs="仿宋"/>
          <w:color w:val="auto"/>
          <w:sz w:val="32"/>
          <w:szCs w:val="32"/>
        </w:rPr>
        <w:t>请州生态环境保护综合行政执法支队</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州生态环境局</w:t>
      </w:r>
      <w:r>
        <w:rPr>
          <w:rFonts w:hint="eastAsia" w:ascii="仿宋" w:hAnsi="仿宋" w:eastAsia="仿宋" w:cs="仿宋"/>
          <w:color w:val="auto"/>
          <w:sz w:val="32"/>
          <w:szCs w:val="32"/>
          <w:lang w:eastAsia="zh-CN"/>
        </w:rPr>
        <w:t>香格里拉分局</w:t>
      </w:r>
      <w:r>
        <w:rPr>
          <w:rFonts w:hint="eastAsia" w:ascii="仿宋" w:hAnsi="仿宋" w:eastAsia="仿宋" w:cs="仿宋"/>
          <w:color w:val="auto"/>
          <w:kern w:val="0"/>
          <w:sz w:val="32"/>
          <w:szCs w:val="32"/>
        </w:rPr>
        <w:t>负责组织该项目的日常监督管理。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六、</w:t>
      </w:r>
      <w:r>
        <w:rPr>
          <w:rFonts w:hint="eastAsia" w:ascii="仿宋" w:hAnsi="仿宋" w:eastAsia="仿宋" w:cs="仿宋"/>
          <w:color w:val="auto"/>
          <w:sz w:val="32"/>
          <w:szCs w:val="32"/>
        </w:rPr>
        <w:t>其他未经说明事宜，严格按照现行法律法规、规章制度及政策和该</w:t>
      </w:r>
      <w:r>
        <w:rPr>
          <w:rFonts w:hint="eastAsia" w:ascii="仿宋" w:hAnsi="仿宋" w:eastAsia="仿宋" w:cs="仿宋"/>
          <w:color w:val="auto"/>
          <w:sz w:val="32"/>
          <w:szCs w:val="32"/>
          <w:lang w:eastAsia="zh-CN"/>
        </w:rPr>
        <w:t>报告书</w:t>
      </w:r>
      <w:r>
        <w:rPr>
          <w:rFonts w:hint="eastAsia" w:ascii="仿宋" w:hAnsi="仿宋" w:eastAsia="仿宋" w:cs="仿宋"/>
          <w:color w:val="auto"/>
          <w:sz w:val="32"/>
          <w:szCs w:val="32"/>
        </w:rPr>
        <w:t>有关要求办理。</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3520" w:firstLineChars="11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3520" w:firstLineChars="1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迪庆藏族自治州生态环境局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2021年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（此件公开）</w:t>
      </w:r>
    </w:p>
    <w:p>
      <w:pPr>
        <w:pStyle w:val="2"/>
        <w:keepNext w:val="0"/>
        <w:keepLines w:val="0"/>
        <w:pageBreakBefore w:val="0"/>
        <w:kinsoku/>
        <w:wordWrap/>
        <w:overflowPunct/>
        <w:topLinePunct w:val="0"/>
        <w:autoSpaceDN/>
        <w:bidi w:val="0"/>
        <w:spacing w:line="560" w:lineRule="exact"/>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N/>
        <w:bidi w:val="0"/>
        <w:spacing w:line="560" w:lineRule="exact"/>
        <w:jc w:val="both"/>
        <w:textAlignment w:val="auto"/>
        <w:rPr>
          <w:rFonts w:hint="eastAsia" w:ascii="仿宋" w:hAnsi="仿宋" w:eastAsia="仿宋" w:cs="仿宋"/>
          <w:color w:val="auto"/>
          <w:sz w:val="32"/>
          <w:szCs w:val="32"/>
        </w:rPr>
      </w:pPr>
    </w:p>
    <w:p>
      <w:pPr>
        <w:pStyle w:val="2"/>
        <w:keepNext w:val="0"/>
        <w:keepLines w:val="0"/>
        <w:pageBreakBefore w:val="0"/>
        <w:kinsoku/>
        <w:wordWrap/>
        <w:overflowPunct/>
        <w:topLinePunct w:val="0"/>
        <w:autoSpaceDN/>
        <w:bidi w:val="0"/>
        <w:spacing w:line="560" w:lineRule="exact"/>
        <w:ind w:firstLine="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N/>
        <w:bidi w:val="0"/>
        <w:spacing w:line="560" w:lineRule="exact"/>
        <w:jc w:val="both"/>
        <w:textAlignment w:val="auto"/>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1239" w:leftChars="133" w:hanging="960" w:hanging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71755</wp:posOffset>
                </wp:positionV>
                <wp:extent cx="5248275" cy="0"/>
                <wp:effectExtent l="0" t="0" r="0" b="0"/>
                <wp:wrapNone/>
                <wp:docPr id="2" name="直接连接符 2"/>
                <wp:cNvGraphicFramePr/>
                <a:graphic xmlns:a="http://schemas.openxmlformats.org/drawingml/2006/main">
                  <a:graphicData uri="http://schemas.microsoft.com/office/word/2010/wordprocessingShape">
                    <wps:wsp>
                      <wps:cNvCnPr/>
                      <wps:spPr>
                        <a:xfrm>
                          <a:off x="1143635" y="8338185"/>
                          <a:ext cx="52482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4.55pt;margin-top:5.65pt;height:0pt;width:413.25pt;z-index:251660288;mso-width-relative:page;mso-height-relative:page;" filled="f" stroked="t" coordsize="21600,21600" o:gfxdata="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G+9izTAAAABwEAAA8AAAAAAAAAAQAgAAAAIgAAAGRy&#10;cy9kb3ducmV2LnhtbFBLAQIUABQAAAAIAIdO4kBlV8eT0QEAAGYDAAAOAAAAAAAAAAEAIAAAACIB&#10;AABkcnMvZTJvRG9jLnhtbFBLBQYAAAAABgAGAFkBAABl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w:t>抄送：</w:t>
      </w:r>
      <w:r>
        <w:rPr>
          <w:rFonts w:hint="eastAsia" w:ascii="仿宋" w:hAnsi="仿宋" w:eastAsia="仿宋" w:cs="仿宋"/>
          <w:color w:val="auto"/>
          <w:sz w:val="32"/>
          <w:szCs w:val="32"/>
          <w:lang w:eastAsia="zh-CN"/>
        </w:rPr>
        <w:t>州人民政府，省生态环境厅。</w:t>
      </w:r>
    </w:p>
    <w:p>
      <w:pPr>
        <w:keepNext w:val="0"/>
        <w:keepLines w:val="0"/>
        <w:pageBreakBefore w:val="0"/>
        <w:widowControl w:val="0"/>
        <w:kinsoku/>
        <w:wordWrap/>
        <w:overflowPunct/>
        <w:topLinePunct w:val="0"/>
        <w:autoSpaceDE/>
        <w:autoSpaceDN/>
        <w:bidi w:val="0"/>
        <w:adjustRightInd/>
        <w:snapToGrid/>
        <w:spacing w:line="560" w:lineRule="exact"/>
        <w:ind w:left="1237" w:leftChars="589"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州</w:t>
      </w:r>
      <w:r>
        <w:rPr>
          <w:rFonts w:hint="eastAsia" w:ascii="仿宋" w:hAnsi="仿宋" w:eastAsia="仿宋" w:cs="仿宋"/>
          <w:color w:val="auto"/>
          <w:sz w:val="32"/>
          <w:szCs w:val="32"/>
          <w:lang w:eastAsia="zh-CN"/>
        </w:rPr>
        <w:t>发改委</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州交通运输局，</w:t>
      </w:r>
      <w:r>
        <w:rPr>
          <w:rFonts w:hint="eastAsia" w:ascii="仿宋" w:hAnsi="仿宋" w:eastAsia="仿宋" w:cs="仿宋"/>
          <w:color w:val="auto"/>
          <w:sz w:val="32"/>
          <w:szCs w:val="32"/>
        </w:rPr>
        <w:t>州生态环境保护综合行政执法支队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州生态环境局</w:t>
      </w:r>
      <w:r>
        <w:rPr>
          <w:rFonts w:hint="eastAsia" w:ascii="仿宋" w:hAnsi="仿宋" w:eastAsia="仿宋" w:cs="仿宋"/>
          <w:color w:val="auto"/>
          <w:sz w:val="32"/>
          <w:szCs w:val="32"/>
          <w:lang w:eastAsia="zh-CN"/>
        </w:rPr>
        <w:t>香格里拉分局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金江镇人民政府，上江乡人民政府，五境乡人民政府，</w:t>
      </w:r>
      <w:r>
        <w:rPr>
          <w:rFonts w:hint="eastAsia" w:ascii="仿宋" w:hAnsi="仿宋" w:eastAsia="仿宋" w:cs="仿宋"/>
          <w:color w:val="auto"/>
          <w:sz w:val="32"/>
          <w:szCs w:val="32"/>
        </w:rPr>
        <w:t>环评单位。</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迪庆藏族自治州生态环境局     2021年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日印发</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posOffset>5045710</wp:posOffset>
              </wp:positionH>
              <wp:positionV relativeFrom="paragraph">
                <wp:posOffset>-141605</wp:posOffset>
              </wp:positionV>
              <wp:extent cx="266700" cy="2197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6700" cy="21971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7.3pt;margin-top:-11.15pt;height:17.3pt;width:21pt;mso-position-horizontal-relative:margin;z-index:251659264;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4INS2AAAAAoB&#10;AAAPAAAAAAAAAAEAIAAAACIAAABkcnMvZG93bnJldi54bWxQSwECFAAUAAAACACHTuJAPlJvSBsC&#10;AAAVBAAADgAAAAAAAAABACAAAAAnAQAAZHJzL2Uyb0RvYy54bWxQSwUGAAAAAAYABgBZAQAAtAUA&#10;AAAA&#10;">
              <v:fill on="f" focussize="0,0"/>
              <v:stroke on="f" weight="0.5pt"/>
              <v:imagedata o:title=""/>
              <o:lock v:ext="edit" aspectratio="f"/>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87"/>
    <w:multiLevelType w:val="multilevel"/>
    <w:tmpl w:val="003B7387"/>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C749493"/>
    <w:multiLevelType w:val="singleLevel"/>
    <w:tmpl w:val="5C74949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revisionView w:markup="0"/>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AE"/>
    <w:rsid w:val="00126812"/>
    <w:rsid w:val="00225F0E"/>
    <w:rsid w:val="00273FB6"/>
    <w:rsid w:val="00356915"/>
    <w:rsid w:val="003627AF"/>
    <w:rsid w:val="00375AEA"/>
    <w:rsid w:val="0039656F"/>
    <w:rsid w:val="00425F30"/>
    <w:rsid w:val="00436AAE"/>
    <w:rsid w:val="00455478"/>
    <w:rsid w:val="004B078E"/>
    <w:rsid w:val="00550571"/>
    <w:rsid w:val="005B550F"/>
    <w:rsid w:val="00611601"/>
    <w:rsid w:val="006C0C28"/>
    <w:rsid w:val="009A5077"/>
    <w:rsid w:val="009E7915"/>
    <w:rsid w:val="00A50DFA"/>
    <w:rsid w:val="00C3340E"/>
    <w:rsid w:val="00C500E7"/>
    <w:rsid w:val="00C54D48"/>
    <w:rsid w:val="00D54ED3"/>
    <w:rsid w:val="00D57096"/>
    <w:rsid w:val="00D67803"/>
    <w:rsid w:val="00E84E0E"/>
    <w:rsid w:val="00F135FB"/>
    <w:rsid w:val="00F32C25"/>
    <w:rsid w:val="01DE1E57"/>
    <w:rsid w:val="02014946"/>
    <w:rsid w:val="0214475B"/>
    <w:rsid w:val="022D5D68"/>
    <w:rsid w:val="02CF1417"/>
    <w:rsid w:val="030F742F"/>
    <w:rsid w:val="03286442"/>
    <w:rsid w:val="03340A23"/>
    <w:rsid w:val="03510147"/>
    <w:rsid w:val="03806E56"/>
    <w:rsid w:val="03B51670"/>
    <w:rsid w:val="03BC2CC4"/>
    <w:rsid w:val="046822B0"/>
    <w:rsid w:val="046A42D9"/>
    <w:rsid w:val="047300EB"/>
    <w:rsid w:val="0477528E"/>
    <w:rsid w:val="049D1FF2"/>
    <w:rsid w:val="04F160B8"/>
    <w:rsid w:val="05035918"/>
    <w:rsid w:val="05163A78"/>
    <w:rsid w:val="056E5696"/>
    <w:rsid w:val="05873430"/>
    <w:rsid w:val="058F7E43"/>
    <w:rsid w:val="05C07895"/>
    <w:rsid w:val="065262B6"/>
    <w:rsid w:val="069E6F6B"/>
    <w:rsid w:val="06C752ED"/>
    <w:rsid w:val="06EA4CBF"/>
    <w:rsid w:val="06EB4757"/>
    <w:rsid w:val="07A72527"/>
    <w:rsid w:val="07DF457A"/>
    <w:rsid w:val="07FB6F13"/>
    <w:rsid w:val="08181C7C"/>
    <w:rsid w:val="084A2A3F"/>
    <w:rsid w:val="085F0A07"/>
    <w:rsid w:val="086C65C4"/>
    <w:rsid w:val="08B97B75"/>
    <w:rsid w:val="08D44A54"/>
    <w:rsid w:val="09545216"/>
    <w:rsid w:val="095567B1"/>
    <w:rsid w:val="09692507"/>
    <w:rsid w:val="096F5E32"/>
    <w:rsid w:val="099C7309"/>
    <w:rsid w:val="0A565304"/>
    <w:rsid w:val="0AA53BF2"/>
    <w:rsid w:val="0AAD4AC1"/>
    <w:rsid w:val="0AC12BC4"/>
    <w:rsid w:val="0AC36756"/>
    <w:rsid w:val="0ADF76D3"/>
    <w:rsid w:val="0AF00831"/>
    <w:rsid w:val="0B0C5801"/>
    <w:rsid w:val="0B2A58A6"/>
    <w:rsid w:val="0B7B5940"/>
    <w:rsid w:val="0B851366"/>
    <w:rsid w:val="0BA474B1"/>
    <w:rsid w:val="0C31552E"/>
    <w:rsid w:val="0C5B32E6"/>
    <w:rsid w:val="0CBC5530"/>
    <w:rsid w:val="0D0C6D92"/>
    <w:rsid w:val="0D111E59"/>
    <w:rsid w:val="0D896B41"/>
    <w:rsid w:val="0DB27D57"/>
    <w:rsid w:val="0DC85783"/>
    <w:rsid w:val="0DCB73A9"/>
    <w:rsid w:val="0DDD2383"/>
    <w:rsid w:val="0E124C6B"/>
    <w:rsid w:val="0E257376"/>
    <w:rsid w:val="0E63370F"/>
    <w:rsid w:val="0EAE563B"/>
    <w:rsid w:val="0F1B07E1"/>
    <w:rsid w:val="0F666292"/>
    <w:rsid w:val="0F9824E6"/>
    <w:rsid w:val="0FB13DE2"/>
    <w:rsid w:val="0FE3605C"/>
    <w:rsid w:val="0FFB38EF"/>
    <w:rsid w:val="10142A33"/>
    <w:rsid w:val="10236FA7"/>
    <w:rsid w:val="10574A79"/>
    <w:rsid w:val="10DD582A"/>
    <w:rsid w:val="110266D1"/>
    <w:rsid w:val="111C202C"/>
    <w:rsid w:val="1147131C"/>
    <w:rsid w:val="1161309E"/>
    <w:rsid w:val="117C460C"/>
    <w:rsid w:val="119C1E31"/>
    <w:rsid w:val="119C6847"/>
    <w:rsid w:val="119F3833"/>
    <w:rsid w:val="11AC7713"/>
    <w:rsid w:val="11D25F7F"/>
    <w:rsid w:val="11EF2FEA"/>
    <w:rsid w:val="120E0156"/>
    <w:rsid w:val="126F48E0"/>
    <w:rsid w:val="127F6209"/>
    <w:rsid w:val="12A31986"/>
    <w:rsid w:val="1300778A"/>
    <w:rsid w:val="130F50A4"/>
    <w:rsid w:val="13186B57"/>
    <w:rsid w:val="1339736A"/>
    <w:rsid w:val="136C3EAD"/>
    <w:rsid w:val="1395131B"/>
    <w:rsid w:val="1396622E"/>
    <w:rsid w:val="13CF413D"/>
    <w:rsid w:val="13D17734"/>
    <w:rsid w:val="142F27C1"/>
    <w:rsid w:val="14464E61"/>
    <w:rsid w:val="145A0999"/>
    <w:rsid w:val="147F4421"/>
    <w:rsid w:val="14BB0831"/>
    <w:rsid w:val="14EC0DE2"/>
    <w:rsid w:val="150B0F0D"/>
    <w:rsid w:val="15667829"/>
    <w:rsid w:val="1582230A"/>
    <w:rsid w:val="15990EEC"/>
    <w:rsid w:val="159B3BBC"/>
    <w:rsid w:val="16105C05"/>
    <w:rsid w:val="161355E6"/>
    <w:rsid w:val="16581F43"/>
    <w:rsid w:val="172A3E8F"/>
    <w:rsid w:val="17370A02"/>
    <w:rsid w:val="174E22E4"/>
    <w:rsid w:val="179B52F8"/>
    <w:rsid w:val="181C19A1"/>
    <w:rsid w:val="1822263E"/>
    <w:rsid w:val="18297D66"/>
    <w:rsid w:val="185776E3"/>
    <w:rsid w:val="18B07E72"/>
    <w:rsid w:val="18B93374"/>
    <w:rsid w:val="18DA0888"/>
    <w:rsid w:val="18EE5DC2"/>
    <w:rsid w:val="19392956"/>
    <w:rsid w:val="19524672"/>
    <w:rsid w:val="19733A61"/>
    <w:rsid w:val="19796132"/>
    <w:rsid w:val="1A23078B"/>
    <w:rsid w:val="1A401304"/>
    <w:rsid w:val="1A4A5C2B"/>
    <w:rsid w:val="1A4E5121"/>
    <w:rsid w:val="1A5469ED"/>
    <w:rsid w:val="1A641DF3"/>
    <w:rsid w:val="1A865B47"/>
    <w:rsid w:val="1A9F7371"/>
    <w:rsid w:val="1AB12E77"/>
    <w:rsid w:val="1ACE2106"/>
    <w:rsid w:val="1AE60A79"/>
    <w:rsid w:val="1AEF2752"/>
    <w:rsid w:val="1B7D0290"/>
    <w:rsid w:val="1BA20F95"/>
    <w:rsid w:val="1BA5172A"/>
    <w:rsid w:val="1BC52B30"/>
    <w:rsid w:val="1BDE24DF"/>
    <w:rsid w:val="1C124B27"/>
    <w:rsid w:val="1C2C35D6"/>
    <w:rsid w:val="1C3924BA"/>
    <w:rsid w:val="1C6477DA"/>
    <w:rsid w:val="1C9440C4"/>
    <w:rsid w:val="1CB360A7"/>
    <w:rsid w:val="1CD374E8"/>
    <w:rsid w:val="1CD420C9"/>
    <w:rsid w:val="1CDB175A"/>
    <w:rsid w:val="1CEB189B"/>
    <w:rsid w:val="1CF85907"/>
    <w:rsid w:val="1D4A7EE0"/>
    <w:rsid w:val="1D4B611C"/>
    <w:rsid w:val="1DB631A3"/>
    <w:rsid w:val="1DE474FE"/>
    <w:rsid w:val="1E051B06"/>
    <w:rsid w:val="1E066192"/>
    <w:rsid w:val="1E084A25"/>
    <w:rsid w:val="1E0A66C3"/>
    <w:rsid w:val="1E106F56"/>
    <w:rsid w:val="1E3C7757"/>
    <w:rsid w:val="1E6A290F"/>
    <w:rsid w:val="1E6F248C"/>
    <w:rsid w:val="1E9446E8"/>
    <w:rsid w:val="1EAF6561"/>
    <w:rsid w:val="1EEA06E7"/>
    <w:rsid w:val="1EF920C8"/>
    <w:rsid w:val="1F57430E"/>
    <w:rsid w:val="1F8F75CF"/>
    <w:rsid w:val="1FA56975"/>
    <w:rsid w:val="1FCC5679"/>
    <w:rsid w:val="20094C3A"/>
    <w:rsid w:val="200E2AAD"/>
    <w:rsid w:val="206815E8"/>
    <w:rsid w:val="20771336"/>
    <w:rsid w:val="215A5B36"/>
    <w:rsid w:val="21987E91"/>
    <w:rsid w:val="21BD192D"/>
    <w:rsid w:val="21E31080"/>
    <w:rsid w:val="220F04C5"/>
    <w:rsid w:val="22225FAD"/>
    <w:rsid w:val="2268201F"/>
    <w:rsid w:val="2284620F"/>
    <w:rsid w:val="229A41EE"/>
    <w:rsid w:val="22AD4ADD"/>
    <w:rsid w:val="22D43BC0"/>
    <w:rsid w:val="22E200AB"/>
    <w:rsid w:val="231D6815"/>
    <w:rsid w:val="232D74E4"/>
    <w:rsid w:val="235E2A27"/>
    <w:rsid w:val="2380072E"/>
    <w:rsid w:val="23CB2D4C"/>
    <w:rsid w:val="23D5265E"/>
    <w:rsid w:val="23F87DED"/>
    <w:rsid w:val="242016A8"/>
    <w:rsid w:val="243A149E"/>
    <w:rsid w:val="243D6534"/>
    <w:rsid w:val="24535876"/>
    <w:rsid w:val="247457E9"/>
    <w:rsid w:val="24771839"/>
    <w:rsid w:val="249D0074"/>
    <w:rsid w:val="24CD6D50"/>
    <w:rsid w:val="24EC4676"/>
    <w:rsid w:val="24FA66DF"/>
    <w:rsid w:val="254C5202"/>
    <w:rsid w:val="25645349"/>
    <w:rsid w:val="25CB2CC3"/>
    <w:rsid w:val="25EF6B3F"/>
    <w:rsid w:val="25F6326B"/>
    <w:rsid w:val="262051B6"/>
    <w:rsid w:val="26472FBE"/>
    <w:rsid w:val="265962C0"/>
    <w:rsid w:val="26841100"/>
    <w:rsid w:val="26D727E4"/>
    <w:rsid w:val="2719117D"/>
    <w:rsid w:val="2728435C"/>
    <w:rsid w:val="27712C6E"/>
    <w:rsid w:val="2780092E"/>
    <w:rsid w:val="27863C53"/>
    <w:rsid w:val="278A1F76"/>
    <w:rsid w:val="27937697"/>
    <w:rsid w:val="279C1AA9"/>
    <w:rsid w:val="283B66A7"/>
    <w:rsid w:val="28611F91"/>
    <w:rsid w:val="28950DBA"/>
    <w:rsid w:val="28BA75A7"/>
    <w:rsid w:val="290437C3"/>
    <w:rsid w:val="297A6C1C"/>
    <w:rsid w:val="298644FE"/>
    <w:rsid w:val="29A25FF2"/>
    <w:rsid w:val="29D32F69"/>
    <w:rsid w:val="2A332975"/>
    <w:rsid w:val="2A3903B1"/>
    <w:rsid w:val="2A627857"/>
    <w:rsid w:val="2A8840BD"/>
    <w:rsid w:val="2A94087A"/>
    <w:rsid w:val="2ABE2004"/>
    <w:rsid w:val="2B000CC1"/>
    <w:rsid w:val="2B221D29"/>
    <w:rsid w:val="2B312C80"/>
    <w:rsid w:val="2B385690"/>
    <w:rsid w:val="2B5075D6"/>
    <w:rsid w:val="2B533600"/>
    <w:rsid w:val="2BCD3DC9"/>
    <w:rsid w:val="2BDA7A47"/>
    <w:rsid w:val="2C4532EB"/>
    <w:rsid w:val="2CAB059B"/>
    <w:rsid w:val="2CD41314"/>
    <w:rsid w:val="2CDD3811"/>
    <w:rsid w:val="2CF71FC4"/>
    <w:rsid w:val="2D0056D1"/>
    <w:rsid w:val="2D24411D"/>
    <w:rsid w:val="2D333FCE"/>
    <w:rsid w:val="2D961419"/>
    <w:rsid w:val="2DF12B32"/>
    <w:rsid w:val="2E0204B0"/>
    <w:rsid w:val="2E540071"/>
    <w:rsid w:val="2E7A125A"/>
    <w:rsid w:val="2EBD3126"/>
    <w:rsid w:val="2F0C6C2D"/>
    <w:rsid w:val="2F0F7D6A"/>
    <w:rsid w:val="2F135806"/>
    <w:rsid w:val="2F902381"/>
    <w:rsid w:val="2FBC799A"/>
    <w:rsid w:val="2FD9372B"/>
    <w:rsid w:val="2FF9568A"/>
    <w:rsid w:val="30410C29"/>
    <w:rsid w:val="30516BC5"/>
    <w:rsid w:val="30CB0BC1"/>
    <w:rsid w:val="312C13CC"/>
    <w:rsid w:val="3147276F"/>
    <w:rsid w:val="31500BED"/>
    <w:rsid w:val="315135C5"/>
    <w:rsid w:val="3191600C"/>
    <w:rsid w:val="31933271"/>
    <w:rsid w:val="31A00710"/>
    <w:rsid w:val="31C236F3"/>
    <w:rsid w:val="31C97B9E"/>
    <w:rsid w:val="32177970"/>
    <w:rsid w:val="322D4724"/>
    <w:rsid w:val="32832C2C"/>
    <w:rsid w:val="32950F47"/>
    <w:rsid w:val="329C4AF5"/>
    <w:rsid w:val="32AE6091"/>
    <w:rsid w:val="330C6CA0"/>
    <w:rsid w:val="33243474"/>
    <w:rsid w:val="33527698"/>
    <w:rsid w:val="33725E2B"/>
    <w:rsid w:val="3396247B"/>
    <w:rsid w:val="33F523EB"/>
    <w:rsid w:val="340D1469"/>
    <w:rsid w:val="34175199"/>
    <w:rsid w:val="341F6891"/>
    <w:rsid w:val="34320E67"/>
    <w:rsid w:val="343E1B9C"/>
    <w:rsid w:val="344B07AC"/>
    <w:rsid w:val="345D4CC9"/>
    <w:rsid w:val="34700DB6"/>
    <w:rsid w:val="3477563F"/>
    <w:rsid w:val="347D77BC"/>
    <w:rsid w:val="34916F96"/>
    <w:rsid w:val="34B951C0"/>
    <w:rsid w:val="3521683B"/>
    <w:rsid w:val="352B38E3"/>
    <w:rsid w:val="35DF474F"/>
    <w:rsid w:val="35F97837"/>
    <w:rsid w:val="362D1A77"/>
    <w:rsid w:val="36AD6EDE"/>
    <w:rsid w:val="36DE16F7"/>
    <w:rsid w:val="36F44072"/>
    <w:rsid w:val="36F47EB2"/>
    <w:rsid w:val="374901F8"/>
    <w:rsid w:val="37CF2842"/>
    <w:rsid w:val="383335D6"/>
    <w:rsid w:val="38857C9F"/>
    <w:rsid w:val="38900CD2"/>
    <w:rsid w:val="38BC1E57"/>
    <w:rsid w:val="38E20D08"/>
    <w:rsid w:val="395E3168"/>
    <w:rsid w:val="39A177D1"/>
    <w:rsid w:val="39A27FDE"/>
    <w:rsid w:val="39B404CB"/>
    <w:rsid w:val="3A1B4E3E"/>
    <w:rsid w:val="3A533098"/>
    <w:rsid w:val="3A8A242D"/>
    <w:rsid w:val="3A97722B"/>
    <w:rsid w:val="3AE879B3"/>
    <w:rsid w:val="3AEF6B06"/>
    <w:rsid w:val="3B0B0B0F"/>
    <w:rsid w:val="3B3C7715"/>
    <w:rsid w:val="3B4E6975"/>
    <w:rsid w:val="3B8A351D"/>
    <w:rsid w:val="3BFB6D18"/>
    <w:rsid w:val="3C0034C8"/>
    <w:rsid w:val="3C1D7FCC"/>
    <w:rsid w:val="3C4151F1"/>
    <w:rsid w:val="3C4B022B"/>
    <w:rsid w:val="3CB344E3"/>
    <w:rsid w:val="3CBA7F00"/>
    <w:rsid w:val="3CC96BD5"/>
    <w:rsid w:val="3CE51298"/>
    <w:rsid w:val="3D517E35"/>
    <w:rsid w:val="3D822ACE"/>
    <w:rsid w:val="3D901230"/>
    <w:rsid w:val="3DB6133F"/>
    <w:rsid w:val="3DB64267"/>
    <w:rsid w:val="3DCA4CE2"/>
    <w:rsid w:val="3DE74897"/>
    <w:rsid w:val="3E2F5EF0"/>
    <w:rsid w:val="3E8C59AE"/>
    <w:rsid w:val="3EF245BD"/>
    <w:rsid w:val="3F1E7952"/>
    <w:rsid w:val="3F23488E"/>
    <w:rsid w:val="3F4855B0"/>
    <w:rsid w:val="3F884A2F"/>
    <w:rsid w:val="3F964F22"/>
    <w:rsid w:val="3FD27D5D"/>
    <w:rsid w:val="3FDF1576"/>
    <w:rsid w:val="400B3B3F"/>
    <w:rsid w:val="40356B5A"/>
    <w:rsid w:val="403A17A6"/>
    <w:rsid w:val="40557233"/>
    <w:rsid w:val="40967A62"/>
    <w:rsid w:val="40DC10A3"/>
    <w:rsid w:val="40E41598"/>
    <w:rsid w:val="40EA7529"/>
    <w:rsid w:val="41103184"/>
    <w:rsid w:val="418D51F5"/>
    <w:rsid w:val="41E74618"/>
    <w:rsid w:val="420D4DCB"/>
    <w:rsid w:val="423F100C"/>
    <w:rsid w:val="424458F1"/>
    <w:rsid w:val="424563CF"/>
    <w:rsid w:val="42EC48B9"/>
    <w:rsid w:val="43C45BAE"/>
    <w:rsid w:val="43DE18E2"/>
    <w:rsid w:val="43E74365"/>
    <w:rsid w:val="43EF4F5B"/>
    <w:rsid w:val="43F0749C"/>
    <w:rsid w:val="43FA7F08"/>
    <w:rsid w:val="44424911"/>
    <w:rsid w:val="45431DCE"/>
    <w:rsid w:val="457144D4"/>
    <w:rsid w:val="45774D1E"/>
    <w:rsid w:val="45AE045B"/>
    <w:rsid w:val="45DD599C"/>
    <w:rsid w:val="45EC13F5"/>
    <w:rsid w:val="467266CD"/>
    <w:rsid w:val="46A10EBD"/>
    <w:rsid w:val="46E01CFD"/>
    <w:rsid w:val="4736628A"/>
    <w:rsid w:val="4744680E"/>
    <w:rsid w:val="474E72E8"/>
    <w:rsid w:val="47A568E2"/>
    <w:rsid w:val="47CF37A4"/>
    <w:rsid w:val="48371CE0"/>
    <w:rsid w:val="48571B09"/>
    <w:rsid w:val="486117EE"/>
    <w:rsid w:val="4871793C"/>
    <w:rsid w:val="48C0348C"/>
    <w:rsid w:val="48CE6BCF"/>
    <w:rsid w:val="49150F98"/>
    <w:rsid w:val="49D66E6F"/>
    <w:rsid w:val="49EA37A3"/>
    <w:rsid w:val="4A026211"/>
    <w:rsid w:val="4A466810"/>
    <w:rsid w:val="4A5F4500"/>
    <w:rsid w:val="4A8A52C7"/>
    <w:rsid w:val="4AA734FE"/>
    <w:rsid w:val="4ACD6289"/>
    <w:rsid w:val="4ACF0BF6"/>
    <w:rsid w:val="4AF53770"/>
    <w:rsid w:val="4B6E08B2"/>
    <w:rsid w:val="4BD31659"/>
    <w:rsid w:val="4BD33304"/>
    <w:rsid w:val="4BD81DB9"/>
    <w:rsid w:val="4C0964A3"/>
    <w:rsid w:val="4C574A53"/>
    <w:rsid w:val="4C644C26"/>
    <w:rsid w:val="4D6D2786"/>
    <w:rsid w:val="4D804D6A"/>
    <w:rsid w:val="4D8D1717"/>
    <w:rsid w:val="4E04344F"/>
    <w:rsid w:val="4E095E84"/>
    <w:rsid w:val="4E0A3EEE"/>
    <w:rsid w:val="4E0C472B"/>
    <w:rsid w:val="4E200517"/>
    <w:rsid w:val="4E9672A0"/>
    <w:rsid w:val="4F147A4F"/>
    <w:rsid w:val="4F280F24"/>
    <w:rsid w:val="4F967E71"/>
    <w:rsid w:val="4FC10699"/>
    <w:rsid w:val="4FED34AB"/>
    <w:rsid w:val="4FFF0273"/>
    <w:rsid w:val="503003BF"/>
    <w:rsid w:val="50B279AD"/>
    <w:rsid w:val="50D94A91"/>
    <w:rsid w:val="50F1414E"/>
    <w:rsid w:val="510459EA"/>
    <w:rsid w:val="512733DE"/>
    <w:rsid w:val="513C117F"/>
    <w:rsid w:val="514109D7"/>
    <w:rsid w:val="518B6067"/>
    <w:rsid w:val="519C5433"/>
    <w:rsid w:val="51A76313"/>
    <w:rsid w:val="51B55964"/>
    <w:rsid w:val="5222230E"/>
    <w:rsid w:val="525802EC"/>
    <w:rsid w:val="528771DA"/>
    <w:rsid w:val="52C17346"/>
    <w:rsid w:val="52C93FBF"/>
    <w:rsid w:val="52DB7346"/>
    <w:rsid w:val="52E84022"/>
    <w:rsid w:val="52EC54BB"/>
    <w:rsid w:val="532A45B6"/>
    <w:rsid w:val="5369208E"/>
    <w:rsid w:val="537062BE"/>
    <w:rsid w:val="5388796D"/>
    <w:rsid w:val="53A8397B"/>
    <w:rsid w:val="53D51A9C"/>
    <w:rsid w:val="54233C21"/>
    <w:rsid w:val="545679D1"/>
    <w:rsid w:val="54C51EF4"/>
    <w:rsid w:val="55342965"/>
    <w:rsid w:val="55DE1A69"/>
    <w:rsid w:val="5617279B"/>
    <w:rsid w:val="5626734F"/>
    <w:rsid w:val="56665961"/>
    <w:rsid w:val="56C71759"/>
    <w:rsid w:val="56F246D6"/>
    <w:rsid w:val="57C07618"/>
    <w:rsid w:val="57D33F84"/>
    <w:rsid w:val="57DB097D"/>
    <w:rsid w:val="583A2AE4"/>
    <w:rsid w:val="58425F6E"/>
    <w:rsid w:val="584C1893"/>
    <w:rsid w:val="58C34F27"/>
    <w:rsid w:val="58F824E6"/>
    <w:rsid w:val="591750DE"/>
    <w:rsid w:val="592B38EB"/>
    <w:rsid w:val="592B3ED8"/>
    <w:rsid w:val="594C7F4B"/>
    <w:rsid w:val="5963524E"/>
    <w:rsid w:val="59B11EDF"/>
    <w:rsid w:val="59E31A2F"/>
    <w:rsid w:val="59EA1099"/>
    <w:rsid w:val="59EC0A87"/>
    <w:rsid w:val="5A440438"/>
    <w:rsid w:val="5A6E63D2"/>
    <w:rsid w:val="5A87375D"/>
    <w:rsid w:val="5ADD12AF"/>
    <w:rsid w:val="5AFE4B8C"/>
    <w:rsid w:val="5B440ED1"/>
    <w:rsid w:val="5B9F1C05"/>
    <w:rsid w:val="5BAB7C27"/>
    <w:rsid w:val="5BB944D6"/>
    <w:rsid w:val="5BBE6852"/>
    <w:rsid w:val="5BF40CC1"/>
    <w:rsid w:val="5C14306E"/>
    <w:rsid w:val="5C3D2637"/>
    <w:rsid w:val="5C6144DD"/>
    <w:rsid w:val="5C7C0DAB"/>
    <w:rsid w:val="5C8F4CBD"/>
    <w:rsid w:val="5CB04ACF"/>
    <w:rsid w:val="5CDF5245"/>
    <w:rsid w:val="5D254157"/>
    <w:rsid w:val="5D835992"/>
    <w:rsid w:val="5D912165"/>
    <w:rsid w:val="5DA30765"/>
    <w:rsid w:val="5DA66C65"/>
    <w:rsid w:val="5DB3072F"/>
    <w:rsid w:val="5DE212C3"/>
    <w:rsid w:val="5DE83947"/>
    <w:rsid w:val="5DEB4D52"/>
    <w:rsid w:val="5DFA532A"/>
    <w:rsid w:val="5DFE3B8B"/>
    <w:rsid w:val="5E031C83"/>
    <w:rsid w:val="5E1C2040"/>
    <w:rsid w:val="5E333BC7"/>
    <w:rsid w:val="5E4E52BA"/>
    <w:rsid w:val="5E5874C4"/>
    <w:rsid w:val="5E6C6069"/>
    <w:rsid w:val="5E93613B"/>
    <w:rsid w:val="5E9F7C6E"/>
    <w:rsid w:val="5EFC129C"/>
    <w:rsid w:val="5F112160"/>
    <w:rsid w:val="5FDB40A2"/>
    <w:rsid w:val="604A7B88"/>
    <w:rsid w:val="607619DB"/>
    <w:rsid w:val="60DB34BC"/>
    <w:rsid w:val="60F85A7B"/>
    <w:rsid w:val="610F472C"/>
    <w:rsid w:val="613C4E6D"/>
    <w:rsid w:val="614516E6"/>
    <w:rsid w:val="61456F9E"/>
    <w:rsid w:val="614E20A1"/>
    <w:rsid w:val="61593A06"/>
    <w:rsid w:val="61CC2A68"/>
    <w:rsid w:val="61E00B73"/>
    <w:rsid w:val="61FB67A3"/>
    <w:rsid w:val="62234EE7"/>
    <w:rsid w:val="6246472C"/>
    <w:rsid w:val="628D2ADD"/>
    <w:rsid w:val="62D1663E"/>
    <w:rsid w:val="6315489E"/>
    <w:rsid w:val="636D0DC7"/>
    <w:rsid w:val="638735EA"/>
    <w:rsid w:val="640C286D"/>
    <w:rsid w:val="641C2005"/>
    <w:rsid w:val="64B91447"/>
    <w:rsid w:val="64E61869"/>
    <w:rsid w:val="64F55728"/>
    <w:rsid w:val="654D03FC"/>
    <w:rsid w:val="65605491"/>
    <w:rsid w:val="659677BF"/>
    <w:rsid w:val="659A476F"/>
    <w:rsid w:val="65B35647"/>
    <w:rsid w:val="65C3454F"/>
    <w:rsid w:val="65C523C9"/>
    <w:rsid w:val="66442BAB"/>
    <w:rsid w:val="664B7B9A"/>
    <w:rsid w:val="66C63750"/>
    <w:rsid w:val="67161852"/>
    <w:rsid w:val="67173237"/>
    <w:rsid w:val="67222CF2"/>
    <w:rsid w:val="6758048F"/>
    <w:rsid w:val="67AD39E4"/>
    <w:rsid w:val="67E23F03"/>
    <w:rsid w:val="680F33CE"/>
    <w:rsid w:val="6816631A"/>
    <w:rsid w:val="6843200A"/>
    <w:rsid w:val="684F006B"/>
    <w:rsid w:val="68517A00"/>
    <w:rsid w:val="68A12D62"/>
    <w:rsid w:val="68BF0D45"/>
    <w:rsid w:val="68DF2946"/>
    <w:rsid w:val="68F51B36"/>
    <w:rsid w:val="69537226"/>
    <w:rsid w:val="695C581C"/>
    <w:rsid w:val="69805189"/>
    <w:rsid w:val="69896AD2"/>
    <w:rsid w:val="69CC3D06"/>
    <w:rsid w:val="6A313C89"/>
    <w:rsid w:val="6A3B4915"/>
    <w:rsid w:val="6A6543C0"/>
    <w:rsid w:val="6B06536F"/>
    <w:rsid w:val="6B3D7BD4"/>
    <w:rsid w:val="6B6945D4"/>
    <w:rsid w:val="6BA22D71"/>
    <w:rsid w:val="6BAD57B7"/>
    <w:rsid w:val="6BC84F84"/>
    <w:rsid w:val="6C25695C"/>
    <w:rsid w:val="6C562D8A"/>
    <w:rsid w:val="6C8F79D3"/>
    <w:rsid w:val="6C993C3F"/>
    <w:rsid w:val="6D3128B8"/>
    <w:rsid w:val="6D4B7959"/>
    <w:rsid w:val="6DB66975"/>
    <w:rsid w:val="6E1C3B81"/>
    <w:rsid w:val="6E3828DD"/>
    <w:rsid w:val="6E5D1AE7"/>
    <w:rsid w:val="6E7F7F32"/>
    <w:rsid w:val="6E8B599D"/>
    <w:rsid w:val="6EB10EEF"/>
    <w:rsid w:val="6EF2063F"/>
    <w:rsid w:val="6EFC0241"/>
    <w:rsid w:val="6F015970"/>
    <w:rsid w:val="6F085B64"/>
    <w:rsid w:val="6F613E56"/>
    <w:rsid w:val="6F6D3154"/>
    <w:rsid w:val="701152F0"/>
    <w:rsid w:val="701776E9"/>
    <w:rsid w:val="70541A17"/>
    <w:rsid w:val="70747C97"/>
    <w:rsid w:val="70943E7F"/>
    <w:rsid w:val="70CD2F3E"/>
    <w:rsid w:val="710E76FB"/>
    <w:rsid w:val="71883340"/>
    <w:rsid w:val="71F92105"/>
    <w:rsid w:val="721E148B"/>
    <w:rsid w:val="72F56AF4"/>
    <w:rsid w:val="73023F31"/>
    <w:rsid w:val="732625AA"/>
    <w:rsid w:val="73295D78"/>
    <w:rsid w:val="73461ECA"/>
    <w:rsid w:val="73473E24"/>
    <w:rsid w:val="73495F77"/>
    <w:rsid w:val="737B7546"/>
    <w:rsid w:val="739A3939"/>
    <w:rsid w:val="73E10437"/>
    <w:rsid w:val="73E4060D"/>
    <w:rsid w:val="742A16BC"/>
    <w:rsid w:val="74653041"/>
    <w:rsid w:val="74D62DED"/>
    <w:rsid w:val="750E0E90"/>
    <w:rsid w:val="751515FA"/>
    <w:rsid w:val="751713E2"/>
    <w:rsid w:val="7534087A"/>
    <w:rsid w:val="75423DE9"/>
    <w:rsid w:val="7563406C"/>
    <w:rsid w:val="758E5615"/>
    <w:rsid w:val="759F0CFD"/>
    <w:rsid w:val="75C3094B"/>
    <w:rsid w:val="75ED082A"/>
    <w:rsid w:val="76161655"/>
    <w:rsid w:val="761D1481"/>
    <w:rsid w:val="76B23F1F"/>
    <w:rsid w:val="76C96469"/>
    <w:rsid w:val="76D2213F"/>
    <w:rsid w:val="76E16B52"/>
    <w:rsid w:val="7702540C"/>
    <w:rsid w:val="7730322D"/>
    <w:rsid w:val="77374BB4"/>
    <w:rsid w:val="774569D2"/>
    <w:rsid w:val="77F600B0"/>
    <w:rsid w:val="78043FD1"/>
    <w:rsid w:val="784F0659"/>
    <w:rsid w:val="78517930"/>
    <w:rsid w:val="78D46685"/>
    <w:rsid w:val="78E8170A"/>
    <w:rsid w:val="78F679E0"/>
    <w:rsid w:val="78FA0750"/>
    <w:rsid w:val="78FC0AFE"/>
    <w:rsid w:val="78FD3CDD"/>
    <w:rsid w:val="796431B5"/>
    <w:rsid w:val="7992134C"/>
    <w:rsid w:val="79A52C8F"/>
    <w:rsid w:val="79E11687"/>
    <w:rsid w:val="7A205B65"/>
    <w:rsid w:val="7A2A751C"/>
    <w:rsid w:val="7A502F2E"/>
    <w:rsid w:val="7A524FF4"/>
    <w:rsid w:val="7A58457C"/>
    <w:rsid w:val="7A637D9B"/>
    <w:rsid w:val="7AC22DFD"/>
    <w:rsid w:val="7ADF0DED"/>
    <w:rsid w:val="7B5D67EC"/>
    <w:rsid w:val="7B69132D"/>
    <w:rsid w:val="7BFA5C9D"/>
    <w:rsid w:val="7C381299"/>
    <w:rsid w:val="7C4E693C"/>
    <w:rsid w:val="7C4F0156"/>
    <w:rsid w:val="7C5527F8"/>
    <w:rsid w:val="7C94686D"/>
    <w:rsid w:val="7CD33CBF"/>
    <w:rsid w:val="7D423564"/>
    <w:rsid w:val="7D6460F1"/>
    <w:rsid w:val="7D8C7C52"/>
    <w:rsid w:val="7DC50271"/>
    <w:rsid w:val="7DF05179"/>
    <w:rsid w:val="7E254211"/>
    <w:rsid w:val="7E370BE3"/>
    <w:rsid w:val="7ED85DC4"/>
    <w:rsid w:val="7EEF320C"/>
    <w:rsid w:val="7F9D3DED"/>
    <w:rsid w:val="7FF1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7">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customStyle="1" w:styleId="2">
    <w:name w:val="样式 HC 正文 + 字距调整小四"/>
    <w:basedOn w:val="3"/>
    <w:next w:val="1"/>
    <w:qFormat/>
    <w:uiPriority w:val="0"/>
    <w:rPr>
      <w:kern w:val="24"/>
    </w:rPr>
  </w:style>
  <w:style w:type="paragraph" w:customStyle="1" w:styleId="3">
    <w:name w:val="HC 正文"/>
    <w:basedOn w:val="1"/>
    <w:qFormat/>
    <w:uiPriority w:val="0"/>
    <w:pPr>
      <w:autoSpaceDE w:val="0"/>
      <w:snapToGrid w:val="0"/>
      <w:ind w:firstLine="480"/>
    </w:pPr>
    <w:rPr>
      <w:color w:val="0000FF"/>
    </w:rPr>
  </w:style>
  <w:style w:type="paragraph" w:styleId="5">
    <w:name w:val="Normal Indent"/>
    <w:basedOn w:val="1"/>
    <w:unhideWhenUsed/>
    <w:qFormat/>
    <w:uiPriority w:val="99"/>
    <w:pPr>
      <w:ind w:firstLine="420"/>
    </w:pPr>
    <w:rPr>
      <w:sz w:val="24"/>
      <w:szCs w:val="20"/>
    </w:rPr>
  </w:style>
  <w:style w:type="paragraph" w:styleId="6">
    <w:name w:val="annotation text"/>
    <w:basedOn w:val="1"/>
    <w:semiHidden/>
    <w:unhideWhenUsed/>
    <w:qFormat/>
    <w:uiPriority w:val="99"/>
    <w:pPr>
      <w:jc w:val="left"/>
    </w:pPr>
  </w:style>
  <w:style w:type="paragraph" w:styleId="7">
    <w:name w:val="Body Text"/>
    <w:basedOn w:val="1"/>
    <w:qFormat/>
    <w:uiPriority w:val="0"/>
  </w:style>
  <w:style w:type="paragraph" w:styleId="8">
    <w:name w:val="Body Text Indent"/>
    <w:basedOn w:val="1"/>
    <w:qFormat/>
    <w:uiPriority w:val="0"/>
    <w:pPr>
      <w:spacing w:after="120"/>
      <w:ind w:left="420" w:leftChars="200"/>
    </w:pPr>
    <w:rPr>
      <w:rFonts w:eastAsia="宋体" w:cs="Times New Roman"/>
    </w:rPr>
  </w:style>
  <w:style w:type="paragraph" w:styleId="9">
    <w:name w:val="Plain Text"/>
    <w:basedOn w:val="1"/>
    <w:qFormat/>
    <w:uiPriority w:val="0"/>
    <w:rPr>
      <w:rFonts w:ascii="宋体" w:hAnsi="Courier New"/>
      <w:szCs w:val="20"/>
    </w:rPr>
  </w:style>
  <w:style w:type="paragraph" w:styleId="10">
    <w:name w:val="Body Text Indent 2"/>
    <w:basedOn w:val="1"/>
    <w:qFormat/>
    <w:uiPriority w:val="99"/>
    <w:pPr>
      <w:tabs>
        <w:tab w:val="left" w:pos="0"/>
      </w:tabs>
      <w:ind w:firstLine="480"/>
    </w:pPr>
    <w:rPr>
      <w:sz w:val="24"/>
      <w:szCs w:val="24"/>
    </w:rPr>
  </w:style>
  <w:style w:type="paragraph" w:styleId="11">
    <w:name w:val="Balloon Text"/>
    <w:basedOn w:val="1"/>
    <w:link w:val="20"/>
    <w:unhideWhenUsed/>
    <w:qFormat/>
    <w:uiPriority w:val="99"/>
    <w:rPr>
      <w:sz w:val="18"/>
      <w:szCs w:val="18"/>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8"/>
    <w:qFormat/>
    <w:uiPriority w:val="0"/>
    <w:pPr>
      <w:ind w:firstLine="420" w:firstLineChars="200"/>
    </w:pPr>
  </w:style>
  <w:style w:type="paragraph" w:customStyle="1" w:styleId="18">
    <w:name w:val="正文（标准）"/>
    <w:basedOn w:val="1"/>
    <w:next w:val="1"/>
    <w:semiHidden/>
    <w:qFormat/>
    <w:uiPriority w:val="0"/>
    <w:pPr>
      <w:ind w:firstLine="525"/>
    </w:pPr>
    <w:rPr>
      <w:rFonts w:ascii="宋体" w:hAnsi="宋体" w:cs="Times New Roman"/>
    </w:rPr>
  </w:style>
  <w:style w:type="paragraph" w:customStyle="1" w:styleId="19">
    <w:name w:val="报告正文"/>
    <w:basedOn w:val="1"/>
    <w:qFormat/>
    <w:uiPriority w:val="0"/>
    <w:pPr>
      <w:adjustRightInd w:val="0"/>
      <w:snapToGrid w:val="0"/>
      <w:spacing w:beforeLines="50" w:afterLines="50"/>
    </w:pPr>
    <w:rPr>
      <w:spacing w:val="4"/>
      <w:sz w:val="24"/>
    </w:rPr>
  </w:style>
  <w:style w:type="character" w:customStyle="1" w:styleId="20">
    <w:name w:val="批注框文本 字符"/>
    <w:basedOn w:val="17"/>
    <w:link w:val="11"/>
    <w:semiHidden/>
    <w:qFormat/>
    <w:uiPriority w:val="99"/>
    <w:rPr>
      <w:rFonts w:asciiTheme="minorHAnsi" w:hAnsiTheme="minorHAnsi" w:eastAsiaTheme="minorEastAsia" w:cstheme="minorBidi"/>
      <w:kern w:val="2"/>
      <w:sz w:val="18"/>
      <w:szCs w:val="18"/>
    </w:rPr>
  </w:style>
  <w:style w:type="paragraph" w:customStyle="1" w:styleId="21">
    <w:name w:val="F正文"/>
    <w:basedOn w:val="1"/>
    <w:qFormat/>
    <w:uiPriority w:val="0"/>
    <w:pPr>
      <w:spacing w:line="360" w:lineRule="auto"/>
      <w:ind w:firstLine="200" w:firstLineChars="200"/>
    </w:pPr>
    <w:rPr>
      <w:rFonts w:ascii="Times New Roman" w:hAnsi="Times New Roman"/>
      <w:color w:val="000000"/>
      <w:kern w:val="0"/>
      <w:sz w:val="24"/>
      <w:szCs w:val="24"/>
    </w:rPr>
  </w:style>
  <w:style w:type="paragraph" w:customStyle="1" w:styleId="22">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szCs w:val="22"/>
      <w:lang w:val="en-US" w:eastAsia="zh-CN" w:bidi="ar-SA"/>
    </w:rPr>
  </w:style>
  <w:style w:type="paragraph" w:customStyle="1" w:styleId="23">
    <w:name w:val="正文LTT"/>
    <w:basedOn w:val="1"/>
    <w:qFormat/>
    <w:uiPriority w:val="0"/>
    <w:pPr>
      <w:spacing w:line="360" w:lineRule="auto"/>
      <w:ind w:firstLine="948" w:firstLineChars="200"/>
    </w:pPr>
    <w:rPr>
      <w:rFonts w:ascii="Times New Roman" w:hAnsi="Times New Roman"/>
      <w:sz w:val="24"/>
      <w:szCs w:val="24"/>
    </w:rPr>
  </w:style>
  <w:style w:type="paragraph" w:styleId="24">
    <w:name w:val="List Paragraph"/>
    <w:basedOn w:val="1"/>
    <w:qFormat/>
    <w:uiPriority w:val="99"/>
    <w:pPr>
      <w:ind w:firstLine="420" w:firstLineChars="200"/>
    </w:p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主体"/>
    <w:qFormat/>
    <w:uiPriority w:val="0"/>
    <w:pPr>
      <w:widowControl w:val="0"/>
      <w:autoSpaceDE w:val="0"/>
      <w:autoSpaceDN w:val="0"/>
      <w:spacing w:line="440" w:lineRule="exact"/>
      <w:ind w:firstLine="480" w:firstLineChars="200"/>
      <w:jc w:val="both"/>
    </w:pPr>
    <w:rPr>
      <w:rFonts w:ascii="Times New Roman" w:hAnsi="Times New Roman" w:eastAsia="仿宋_GB2312" w:cs="Times New Roman"/>
      <w:bCs/>
      <w:kern w:val="2"/>
      <w:sz w:val="24"/>
      <w:szCs w:val="24"/>
      <w:lang w:val="en-US" w:eastAsia="zh-CN" w:bidi="ar-SA"/>
    </w:rPr>
  </w:style>
  <w:style w:type="paragraph" w:customStyle="1" w:styleId="27">
    <w:name w:val="报告书正文"/>
    <w:basedOn w:val="1"/>
    <w:qFormat/>
    <w:uiPriority w:val="0"/>
    <w:pPr>
      <w:spacing w:line="300" w:lineRule="auto"/>
      <w:ind w:firstLine="20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457</Words>
  <Characters>2609</Characters>
  <Lines>21</Lines>
  <Paragraphs>6</Paragraphs>
  <TotalTime>2</TotalTime>
  <ScaleCrop>false</ScaleCrop>
  <LinksUpToDate>false</LinksUpToDate>
  <CharactersWithSpaces>3060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2016-11-18T07:38:00Z</dcterms:created>
  <dc:creator>lenovo</dc:creator>
  <cp:lastModifiedBy>12345</cp:lastModifiedBy>
  <cp:lastPrinted>2020-11-30T08:46:00Z</cp:lastPrinted>
  <dcterms:modified xsi:type="dcterms:W3CDTF">2022-01-11T03:47:49Z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C79AC642E6A748039EFDA74024CD5A85</vt:lpwstr>
  </property>
</Properties>
</file>