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eastAsia="方正黑体简体" w:cs="Times New Roman"/>
          <w:color w:val="000000"/>
          <w:sz w:val="32"/>
          <w:szCs w:val="32"/>
          <w:lang w:eastAsia="zh-CN"/>
        </w:rPr>
      </w:pPr>
      <w:r>
        <w:rPr>
          <w:rFonts w:hint="default" w:ascii="Times New Roman" w:hAnsi="Times New Roman" w:eastAsia="方正黑体简体" w:cs="Times New Roman"/>
          <w:color w:val="000000"/>
          <w:sz w:val="32"/>
          <w:szCs w:val="32"/>
          <w:lang w:eastAsia="zh-CN"/>
        </w:rPr>
        <w:t>附件</w:t>
      </w:r>
      <w:r>
        <w:rPr>
          <w:rFonts w:hint="default" w:ascii="Times New Roman" w:hAnsi="Times New Roman" w:eastAsia="方正黑体简体" w:cs="Times New Roman"/>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color w:val="000000"/>
          <w:sz w:val="36"/>
          <w:szCs w:val="36"/>
          <w:lang w:eastAsia="zh-CN"/>
        </w:rPr>
      </w:pPr>
      <w:r>
        <w:rPr>
          <w:rFonts w:hint="eastAsia" w:eastAsia="方正小标宋简体" w:cs="Times New Roman"/>
          <w:color w:val="000000"/>
          <w:sz w:val="44"/>
          <w:szCs w:val="44"/>
          <w:lang w:eastAsia="zh-CN"/>
        </w:rPr>
        <w:t>迪庆藏族自治州审计局</w:t>
      </w:r>
      <w:r>
        <w:rPr>
          <w:rFonts w:hint="default" w:ascii="Times New Roman" w:hAnsi="Times New Roman" w:eastAsia="方正小标宋简体" w:cs="Times New Roman"/>
          <w:color w:val="000000"/>
          <w:sz w:val="44"/>
          <w:szCs w:val="44"/>
        </w:rPr>
        <w:t>政府信息公开基本目录</w:t>
      </w:r>
    </w:p>
    <w:tbl>
      <w:tblPr>
        <w:tblStyle w:val="4"/>
        <w:tblW w:w="13699" w:type="dxa"/>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00"/>
        <w:gridCol w:w="1166"/>
        <w:gridCol w:w="1995"/>
        <w:gridCol w:w="1440"/>
        <w:gridCol w:w="1515"/>
        <w:gridCol w:w="3944"/>
        <w:gridCol w:w="691"/>
        <w:gridCol w:w="600"/>
        <w:gridCol w:w="480"/>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trPr>
        <w:tc>
          <w:tcPr>
            <w:tcW w:w="2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center" w:pos="1215"/>
                <w:tab w:val="right" w:pos="2310"/>
              </w:tabs>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黑体简体" w:cs="Times New Roman"/>
                <w:i w:val="0"/>
                <w:color w:val="000000"/>
                <w:sz w:val="22"/>
                <w:szCs w:val="22"/>
                <w:u w:val="none"/>
              </w:rPr>
            </w:pPr>
            <w:r>
              <w:rPr>
                <w:rFonts w:hint="default" w:ascii="Times New Roman" w:hAnsi="Times New Roman" w:eastAsia="方正黑体简体" w:cs="Times New Roman"/>
                <w:i w:val="0"/>
                <w:color w:val="000000"/>
                <w:kern w:val="0"/>
                <w:sz w:val="22"/>
                <w:szCs w:val="22"/>
                <w:u w:val="none"/>
                <w:lang w:val="en-US" w:eastAsia="zh-CN" w:bidi="ar"/>
              </w:rPr>
              <w:t>公开事项</w:t>
            </w:r>
          </w:p>
        </w:tc>
        <w:tc>
          <w:tcPr>
            <w:tcW w:w="19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黑体简体" w:cs="Times New Roman"/>
                <w:i w:val="0"/>
                <w:color w:val="000000"/>
                <w:kern w:val="0"/>
                <w:sz w:val="22"/>
                <w:szCs w:val="22"/>
                <w:u w:val="none"/>
                <w:lang w:val="en-US" w:eastAsia="zh-CN" w:bidi="ar"/>
              </w:rPr>
            </w:pPr>
            <w:r>
              <w:rPr>
                <w:rFonts w:hint="default" w:ascii="Times New Roman" w:hAnsi="Times New Roman" w:eastAsia="方正黑体简体" w:cs="Times New Roman"/>
                <w:i w:val="0"/>
                <w:color w:val="000000"/>
                <w:kern w:val="0"/>
                <w:sz w:val="22"/>
                <w:szCs w:val="22"/>
                <w:u w:val="none"/>
                <w:lang w:val="en-US" w:eastAsia="zh-CN" w:bidi="ar"/>
              </w:rPr>
              <w:t>公开内容</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黑体简体" w:cs="Times New Roman"/>
                <w:i w:val="0"/>
                <w:color w:val="000000"/>
                <w:sz w:val="22"/>
                <w:szCs w:val="22"/>
                <w:u w:val="none"/>
              </w:rPr>
            </w:pPr>
            <w:r>
              <w:rPr>
                <w:rFonts w:hint="default" w:ascii="Times New Roman" w:hAnsi="Times New Roman" w:eastAsia="方正黑体简体" w:cs="Times New Roman"/>
                <w:i w:val="0"/>
                <w:color w:val="000000"/>
                <w:kern w:val="0"/>
                <w:sz w:val="22"/>
                <w:szCs w:val="22"/>
                <w:u w:val="none"/>
                <w:lang w:val="en-US" w:eastAsia="zh-CN" w:bidi="ar"/>
              </w:rPr>
              <w:t>（要素）</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黑体简体" w:cs="Times New Roman"/>
                <w:i w:val="0"/>
                <w:color w:val="000000"/>
                <w:sz w:val="22"/>
                <w:szCs w:val="22"/>
                <w:u w:val="none"/>
              </w:rPr>
            </w:pPr>
            <w:r>
              <w:rPr>
                <w:rFonts w:hint="default" w:ascii="Times New Roman" w:hAnsi="Times New Roman" w:eastAsia="方正黑体简体" w:cs="Times New Roman"/>
                <w:i w:val="0"/>
                <w:color w:val="000000"/>
                <w:kern w:val="0"/>
                <w:sz w:val="22"/>
                <w:szCs w:val="22"/>
                <w:u w:val="none"/>
                <w:lang w:val="en-US" w:eastAsia="zh-CN" w:bidi="ar"/>
              </w:rPr>
              <w:t>公开依据</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黑体简体" w:cs="Times New Roman"/>
                <w:i w:val="0"/>
                <w:color w:val="000000"/>
                <w:sz w:val="22"/>
                <w:szCs w:val="22"/>
                <w:u w:val="none"/>
              </w:rPr>
            </w:pPr>
            <w:r>
              <w:rPr>
                <w:rFonts w:hint="default" w:ascii="Times New Roman" w:hAnsi="Times New Roman" w:eastAsia="方正黑体简体" w:cs="Times New Roman"/>
                <w:i w:val="0"/>
                <w:color w:val="000000"/>
                <w:kern w:val="0"/>
                <w:sz w:val="22"/>
                <w:szCs w:val="22"/>
                <w:u w:val="none"/>
                <w:lang w:val="en-US" w:eastAsia="zh-CN" w:bidi="ar"/>
              </w:rPr>
              <w:t>公开时限</w:t>
            </w:r>
          </w:p>
        </w:tc>
        <w:tc>
          <w:tcPr>
            <w:tcW w:w="39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黑体简体" w:cs="Times New Roman"/>
                <w:i w:val="0"/>
                <w:color w:val="000000"/>
                <w:sz w:val="22"/>
                <w:szCs w:val="22"/>
                <w:u w:val="none"/>
              </w:rPr>
            </w:pPr>
            <w:r>
              <w:rPr>
                <w:rFonts w:hint="default" w:ascii="Times New Roman" w:hAnsi="Times New Roman" w:eastAsia="方正黑体简体" w:cs="Times New Roman"/>
                <w:i w:val="0"/>
                <w:color w:val="000000"/>
                <w:kern w:val="0"/>
                <w:sz w:val="22"/>
                <w:szCs w:val="22"/>
                <w:u w:val="none"/>
                <w:lang w:val="en-US" w:eastAsia="zh-CN" w:bidi="ar"/>
              </w:rPr>
              <w:t>公开渠道和载体</w:t>
            </w:r>
          </w:p>
        </w:tc>
        <w:tc>
          <w:tcPr>
            <w:tcW w:w="12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黑体简体" w:cs="Times New Roman"/>
                <w:i w:val="0"/>
                <w:color w:val="000000"/>
                <w:sz w:val="22"/>
                <w:szCs w:val="22"/>
                <w:u w:val="none"/>
              </w:rPr>
            </w:pPr>
            <w:r>
              <w:rPr>
                <w:rFonts w:hint="default" w:ascii="Times New Roman" w:hAnsi="Times New Roman" w:eastAsia="方正黑体简体" w:cs="Times New Roman"/>
                <w:i w:val="0"/>
                <w:color w:val="000000"/>
                <w:kern w:val="0"/>
                <w:sz w:val="22"/>
                <w:szCs w:val="22"/>
                <w:u w:val="none"/>
                <w:lang w:val="en-US" w:eastAsia="zh-CN" w:bidi="ar"/>
              </w:rPr>
              <w:t>公开对象</w:t>
            </w:r>
          </w:p>
        </w:tc>
        <w:tc>
          <w:tcPr>
            <w:tcW w:w="12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黑体简体" w:cs="Times New Roman"/>
                <w:i w:val="0"/>
                <w:color w:val="000000"/>
                <w:kern w:val="0"/>
                <w:sz w:val="22"/>
                <w:szCs w:val="22"/>
                <w:u w:val="none"/>
                <w:lang w:val="en-US" w:eastAsia="zh-CN" w:bidi="ar"/>
              </w:rPr>
            </w:pPr>
            <w:r>
              <w:rPr>
                <w:rFonts w:hint="default" w:ascii="Times New Roman" w:hAnsi="Times New Roman" w:eastAsia="方正黑体简体" w:cs="Times New Roman"/>
                <w:i w:val="0"/>
                <w:color w:val="000000"/>
                <w:kern w:val="0"/>
                <w:sz w:val="22"/>
                <w:szCs w:val="22"/>
                <w:u w:val="none"/>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黑体简体" w:cs="Times New Roman"/>
                <w:i w:val="0"/>
                <w:color w:val="000000"/>
                <w:sz w:val="22"/>
                <w:szCs w:val="22"/>
                <w:u w:val="none"/>
              </w:rPr>
            </w:pPr>
            <w:r>
              <w:rPr>
                <w:rFonts w:hint="default" w:ascii="Times New Roman" w:hAnsi="Times New Roman" w:eastAsia="方正黑体简体" w:cs="Times New Roman"/>
                <w:i w:val="0"/>
                <w:color w:val="000000"/>
                <w:kern w:val="0"/>
                <w:sz w:val="22"/>
                <w:szCs w:val="22"/>
                <w:u w:val="none"/>
                <w:lang w:val="en-US" w:eastAsia="zh-CN" w:bidi="ar"/>
              </w:rPr>
              <w:t>一级事项</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方正黑体简体" w:cs="Times New Roman"/>
                <w:i w:val="0"/>
                <w:color w:val="000000"/>
                <w:sz w:val="22"/>
                <w:szCs w:val="22"/>
                <w:u w:val="none"/>
              </w:rPr>
            </w:pPr>
            <w:r>
              <w:rPr>
                <w:rFonts w:hint="default" w:ascii="Times New Roman" w:hAnsi="Times New Roman" w:eastAsia="方正黑体简体" w:cs="Times New Roman"/>
                <w:i w:val="0"/>
                <w:color w:val="000000"/>
                <w:kern w:val="0"/>
                <w:sz w:val="22"/>
                <w:szCs w:val="22"/>
                <w:u w:val="none"/>
                <w:lang w:val="en-US" w:eastAsia="zh-CN" w:bidi="ar"/>
              </w:rPr>
              <w:t>二级事项</w:t>
            </w:r>
          </w:p>
        </w:tc>
        <w:tc>
          <w:tcPr>
            <w:tcW w:w="19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黑体简体" w:cs="Times New Roman"/>
                <w:i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黑体简体" w:cs="Times New Roman"/>
                <w:i w:val="0"/>
                <w:color w:val="000000"/>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黑体简体" w:cs="Times New Roman"/>
                <w:i w:val="0"/>
                <w:color w:val="000000"/>
                <w:sz w:val="22"/>
                <w:szCs w:val="22"/>
                <w:u w:val="none"/>
              </w:rPr>
            </w:pPr>
          </w:p>
        </w:tc>
        <w:tc>
          <w:tcPr>
            <w:tcW w:w="39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outlineLvl w:val="9"/>
              <w:rPr>
                <w:rFonts w:hint="default" w:ascii="Times New Roman" w:hAnsi="Times New Roman" w:eastAsia="方正黑体简体" w:cs="Times New Roman"/>
                <w:i w:val="0"/>
                <w:color w:val="000000"/>
                <w:sz w:val="22"/>
                <w:szCs w:val="22"/>
                <w:u w:val="none"/>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简体" w:cs="Times New Roman"/>
                <w:i w:val="0"/>
                <w:color w:val="000000"/>
                <w:sz w:val="22"/>
                <w:szCs w:val="22"/>
                <w:u w:val="none"/>
              </w:rPr>
            </w:pPr>
            <w:r>
              <w:rPr>
                <w:rFonts w:hint="default" w:ascii="Times New Roman" w:hAnsi="Times New Roman" w:eastAsia="方正黑体简体" w:cs="Times New Roman"/>
                <w:i w:val="0"/>
                <w:color w:val="000000"/>
                <w:kern w:val="0"/>
                <w:sz w:val="22"/>
                <w:szCs w:val="22"/>
                <w:u w:val="none"/>
                <w:lang w:val="en-US" w:eastAsia="zh-CN" w:bidi="ar"/>
              </w:rPr>
              <w:t>全社会</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简体" w:cs="Times New Roman"/>
                <w:i w:val="0"/>
                <w:color w:val="000000"/>
                <w:sz w:val="22"/>
                <w:szCs w:val="22"/>
                <w:u w:val="none"/>
              </w:rPr>
            </w:pPr>
            <w:r>
              <w:rPr>
                <w:rFonts w:hint="default" w:ascii="Times New Roman" w:hAnsi="Times New Roman" w:eastAsia="方正黑体简体" w:cs="Times New Roman"/>
                <w:i w:val="0"/>
                <w:color w:val="000000"/>
                <w:kern w:val="0"/>
                <w:sz w:val="22"/>
                <w:szCs w:val="22"/>
                <w:u w:val="none"/>
                <w:lang w:val="en-US" w:eastAsia="zh-CN" w:bidi="ar"/>
              </w:rPr>
              <w:t>特定</w:t>
            </w:r>
            <w:r>
              <w:rPr>
                <w:rFonts w:hint="default" w:ascii="Times New Roman" w:hAnsi="Times New Roman" w:eastAsia="方正黑体简体" w:cs="Times New Roman"/>
                <w:i w:val="0"/>
                <w:color w:val="000000"/>
                <w:kern w:val="0"/>
                <w:sz w:val="22"/>
                <w:szCs w:val="22"/>
                <w:u w:val="none"/>
                <w:lang w:val="en-US" w:eastAsia="zh-CN" w:bidi="ar"/>
              </w:rPr>
              <w:br w:type="textWrapping"/>
            </w:r>
            <w:r>
              <w:rPr>
                <w:rFonts w:hint="default" w:ascii="Times New Roman" w:hAnsi="Times New Roman" w:eastAsia="方正黑体简体" w:cs="Times New Roman"/>
                <w:i w:val="0"/>
                <w:color w:val="000000"/>
                <w:kern w:val="0"/>
                <w:sz w:val="22"/>
                <w:szCs w:val="22"/>
                <w:u w:val="none"/>
                <w:lang w:val="en-US" w:eastAsia="zh-CN" w:bidi="ar"/>
              </w:rPr>
              <w:t>群体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简体" w:cs="Times New Roman"/>
                <w:i w:val="0"/>
                <w:color w:val="000000"/>
                <w:kern w:val="0"/>
                <w:sz w:val="22"/>
                <w:szCs w:val="22"/>
                <w:u w:val="none"/>
                <w:lang w:val="en-US" w:eastAsia="zh-CN" w:bidi="ar"/>
              </w:rPr>
            </w:pPr>
            <w:r>
              <w:rPr>
                <w:rFonts w:hint="default" w:ascii="Times New Roman" w:hAnsi="Times New Roman" w:eastAsia="方正黑体简体" w:cs="Times New Roman"/>
                <w:i w:val="0"/>
                <w:color w:val="000000"/>
                <w:kern w:val="0"/>
                <w:sz w:val="22"/>
                <w:szCs w:val="22"/>
                <w:u w:val="none"/>
                <w:lang w:val="en-US" w:eastAsia="zh-CN" w:bidi="ar"/>
              </w:rPr>
              <w:t>主动公开</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黑体简体" w:cs="Times New Roman"/>
                <w:i w:val="0"/>
                <w:color w:val="000000"/>
                <w:kern w:val="0"/>
                <w:sz w:val="22"/>
                <w:szCs w:val="22"/>
                <w:u w:val="none"/>
                <w:lang w:val="en-US" w:eastAsia="zh-CN" w:bidi="ar"/>
              </w:rPr>
            </w:pPr>
            <w:r>
              <w:rPr>
                <w:rFonts w:hint="default" w:ascii="Times New Roman" w:hAnsi="Times New Roman" w:eastAsia="方正黑体简体" w:cs="Times New Roman"/>
                <w:i w:val="0"/>
                <w:color w:val="000000"/>
                <w:kern w:val="0"/>
                <w:sz w:val="22"/>
                <w:szCs w:val="22"/>
                <w:u w:val="none"/>
                <w:lang w:val="en-US" w:eastAsia="zh-CN" w:bidi="ar"/>
              </w:rPr>
              <w:t>依申请公开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7" w:hRule="atLeast"/>
        </w:trPr>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机构信息</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基本信息</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（1）机构名称</w:t>
            </w:r>
            <w:r>
              <w:rPr>
                <w:rFonts w:hint="default" w:ascii="Times New Roman" w:hAnsi="Times New Roman" w:eastAsia="方正仿宋简体" w:cs="Times New Roman"/>
                <w:i w:val="0"/>
                <w:color w:val="000000"/>
                <w:kern w:val="0"/>
                <w:sz w:val="21"/>
                <w:szCs w:val="21"/>
                <w:u w:val="none"/>
                <w:lang w:val="en-US" w:eastAsia="zh-CN" w:bidi="ar"/>
              </w:rPr>
              <w:br w:type="textWrapping"/>
            </w:r>
            <w:r>
              <w:rPr>
                <w:rFonts w:hint="default" w:ascii="Times New Roman" w:hAnsi="Times New Roman" w:eastAsia="方正仿宋简体" w:cs="Times New Roman"/>
                <w:i w:val="0"/>
                <w:color w:val="000000"/>
                <w:kern w:val="0"/>
                <w:sz w:val="21"/>
                <w:szCs w:val="21"/>
                <w:u w:val="none"/>
                <w:lang w:val="en-US" w:eastAsia="zh-CN" w:bidi="ar"/>
              </w:rPr>
              <w:t>（2）联系方式（包括：办公地址、政府网站、政务新媒体、办公电话、办公时间、传真号码、电子邮箱、通信地址、邮政编码等）</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《中华人民共和国政府信息公开条例》</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信息产生或变更之日起20个工作日内公开，保持长期公开（相关法律法规另有规定的，从其规定）</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210" w:leftChars="100" w:firstLine="0" w:firstLineChars="0"/>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法定职责</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依据“三定”规定确定的本部门法定职责</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lang w:eastAsia="zh-CN"/>
              </w:rPr>
            </w:pPr>
            <w:r>
              <w:rPr>
                <w:rFonts w:hint="default" w:ascii="Times New Roman" w:hAnsi="Times New Roman" w:eastAsia="方正仿宋简体" w:cs="Times New Roman"/>
                <w:i w:val="0"/>
                <w:color w:val="000000"/>
                <w:kern w:val="0"/>
                <w:sz w:val="21"/>
                <w:szCs w:val="21"/>
                <w:u w:val="none"/>
                <w:lang w:val="en-US" w:eastAsia="zh-CN" w:bidi="ar"/>
              </w:rPr>
              <w:t>中华人民共和国政府信息公开条例》</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信息产生或变更之日起20个工作日内公开，保持长期公开（相关法律法规另有规定的，从其规定）...</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10" w:firstLineChars="100"/>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3" w:hRule="atLeast"/>
        </w:trPr>
        <w:tc>
          <w:tcPr>
            <w:tcW w:w="1100"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p>
        </w:tc>
        <w:tc>
          <w:tcPr>
            <w:tcW w:w="116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领导信息</w:t>
            </w:r>
          </w:p>
        </w:tc>
        <w:tc>
          <w:tcPr>
            <w:tcW w:w="199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center"/>
              <w:textAlignment w:val="center"/>
              <w:outlineLvl w:val="9"/>
              <w:rPr>
                <w:rFonts w:hint="default" w:ascii="Times New Roman" w:hAnsi="Times New Roman" w:eastAsia="方正仿宋简体" w:cs="Times New Roman"/>
                <w:i w:val="0"/>
                <w:color w:val="000000"/>
                <w:sz w:val="21"/>
                <w:szCs w:val="21"/>
                <w:u w:val="none"/>
              </w:rPr>
            </w:pPr>
            <w:r>
              <w:rPr>
                <w:rFonts w:hint="eastAsia" w:eastAsia="方正仿宋简体" w:cs="Times New Roman"/>
                <w:i w:val="0"/>
                <w:color w:val="000000"/>
                <w:kern w:val="0"/>
                <w:sz w:val="21"/>
                <w:szCs w:val="21"/>
                <w:u w:val="none"/>
                <w:lang w:val="en-US" w:eastAsia="zh-CN" w:bidi="ar"/>
              </w:rPr>
              <w:t>姓名、职务等</w:t>
            </w:r>
            <w:r>
              <w:rPr>
                <w:rFonts w:hint="default" w:ascii="Times New Roman" w:hAnsi="Times New Roman" w:eastAsia="方正仿宋简体" w:cs="Times New Roman"/>
                <w:i w:val="0"/>
                <w:color w:val="000000"/>
                <w:kern w:val="0"/>
                <w:sz w:val="21"/>
                <w:szCs w:val="21"/>
                <w:u w:val="none"/>
                <w:lang w:val="en-US" w:eastAsia="zh-CN" w:bidi="ar"/>
              </w:rPr>
              <w:br w:type="textWrapping"/>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lang w:eastAsia="zh-CN"/>
              </w:rPr>
            </w:pPr>
            <w:r>
              <w:rPr>
                <w:rFonts w:hint="default" w:ascii="Times New Roman" w:hAnsi="Times New Roman" w:eastAsia="方正仿宋简体" w:cs="Times New Roman"/>
                <w:i w:val="0"/>
                <w:color w:val="000000"/>
                <w:sz w:val="21"/>
                <w:szCs w:val="21"/>
                <w:u w:val="none"/>
                <w:lang w:eastAsia="zh-CN"/>
              </w:rPr>
              <w:t>《</w:t>
            </w:r>
            <w:r>
              <w:rPr>
                <w:rFonts w:hint="eastAsia" w:eastAsia="方正仿宋简体" w:cs="Times New Roman"/>
                <w:i w:val="0"/>
                <w:color w:val="000000"/>
                <w:sz w:val="21"/>
                <w:szCs w:val="21"/>
                <w:u w:val="none"/>
                <w:lang w:eastAsia="zh-CN"/>
              </w:rPr>
              <w:t>中华人民共和国政府信息公开条例</w:t>
            </w:r>
            <w:r>
              <w:rPr>
                <w:rFonts w:hint="default" w:ascii="Times New Roman" w:hAnsi="Times New Roman" w:eastAsia="方正仿宋简体" w:cs="Times New Roman"/>
                <w:i w:val="0"/>
                <w:color w:val="000000"/>
                <w:sz w:val="21"/>
                <w:szCs w:val="21"/>
                <w:u w:val="none"/>
                <w:lang w:eastAsia="zh-CN"/>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信息产生或变更之日起20个工作日内公开，保持长期公开（相关法律法规另有规定的，从其规定）</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1470" w:firstLineChars="700"/>
              <w:jc w:val="both"/>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br w:type="textWrapping"/>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5" w:hRule="atLeast"/>
        </w:trPr>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eastAsia="zh-CN"/>
              </w:rPr>
              <w:t>特定事项</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政府信息</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公开目录</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imes New Roman" w:hAnsi="Times New Roman" w:eastAsia="方正仿宋简体" w:cs="Times New Roman"/>
                <w:i w:val="0"/>
                <w:color w:val="000000"/>
                <w:sz w:val="21"/>
                <w:szCs w:val="21"/>
                <w:u w:val="none"/>
                <w:lang w:eastAsia="zh-CN"/>
              </w:rPr>
            </w:pPr>
            <w:r>
              <w:rPr>
                <w:rFonts w:hint="eastAsia" w:eastAsia="方正仿宋简体" w:cs="Times New Roman"/>
                <w:i w:val="0"/>
                <w:color w:val="000000"/>
                <w:sz w:val="21"/>
                <w:szCs w:val="21"/>
                <w:u w:val="none"/>
                <w:lang w:eastAsia="zh-CN"/>
              </w:rPr>
              <w:t>公开事项、要素、公开依据、时间、渠道等</w:t>
            </w:r>
          </w:p>
        </w:tc>
        <w:tc>
          <w:tcPr>
            <w:tcW w:w="14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325" w:firstLineChars="0"/>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《中华人民共和国政府信息公开条例》</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信息产生或变更之日起20个工作日内公开，保持长期公开（相关法律法规另有规定的，从其规定）</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eastAsia" w:eastAsia="方正仿宋简体" w:cs="Times New Roman"/>
                <w:i w:val="0"/>
                <w:color w:val="000000"/>
                <w:kern w:val="0"/>
                <w:sz w:val="21"/>
                <w:szCs w:val="21"/>
                <w:u w:val="none"/>
                <w:lang w:val="en-US" w:eastAsia="zh-CN" w:bidi="ar"/>
              </w:rPr>
              <w:t>政府信息公开指南</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left"/>
              <w:outlineLvl w:val="9"/>
              <w:rPr>
                <w:rFonts w:hint="eastAsia" w:eastAsia="方正仿宋简体" w:cs="Times New Roman"/>
                <w:i w:val="0"/>
                <w:color w:val="000000"/>
                <w:sz w:val="21"/>
                <w:szCs w:val="21"/>
                <w:u w:val="none"/>
                <w:lang w:val="en-US" w:eastAsia="zh-CN"/>
              </w:rPr>
            </w:pPr>
            <w:r>
              <w:rPr>
                <w:rFonts w:hint="eastAsia" w:eastAsia="方正仿宋简体" w:cs="Times New Roman"/>
                <w:i w:val="0"/>
                <w:color w:val="000000"/>
                <w:sz w:val="21"/>
                <w:szCs w:val="21"/>
                <w:u w:val="none"/>
                <w:lang w:val="en-US" w:eastAsia="zh-CN"/>
              </w:rPr>
              <w:t>政府信息公开的范围</w:t>
            </w:r>
          </w:p>
          <w:p>
            <w:pPr>
              <w:keepNext w:val="0"/>
              <w:keepLines w:val="0"/>
              <w:pageBreakBefore w:val="0"/>
              <w:widowControl/>
              <w:numPr>
                <w:ilvl w:val="0"/>
                <w:numId w:val="1"/>
              </w:numPr>
              <w:kinsoku/>
              <w:wordWrap/>
              <w:overflowPunct/>
              <w:topLinePunct w:val="0"/>
              <w:autoSpaceDE/>
              <w:autoSpaceDN/>
              <w:bidi w:val="0"/>
              <w:adjustRightInd/>
              <w:snapToGrid/>
              <w:spacing w:line="280" w:lineRule="exact"/>
              <w:jc w:val="left"/>
              <w:outlineLvl w:val="9"/>
              <w:rPr>
                <w:rFonts w:hint="default" w:eastAsia="方正仿宋简体" w:cs="Times New Roman"/>
                <w:i w:val="0"/>
                <w:color w:val="000000"/>
                <w:sz w:val="21"/>
                <w:szCs w:val="21"/>
                <w:u w:val="none"/>
                <w:lang w:val="en-US" w:eastAsia="zh-CN"/>
              </w:rPr>
            </w:pPr>
            <w:r>
              <w:rPr>
                <w:rFonts w:hint="eastAsia" w:eastAsia="方正仿宋简体" w:cs="Times New Roman"/>
                <w:i w:val="0"/>
                <w:color w:val="000000"/>
                <w:sz w:val="21"/>
                <w:szCs w:val="21"/>
                <w:u w:val="none"/>
                <w:lang w:val="en-US" w:eastAsia="zh-CN"/>
              </w:rPr>
              <w:t>政府信息公开机构信息（包括名称、办公地址、办公时间、联系电话、传真号码等）</w:t>
            </w:r>
          </w:p>
          <w:p>
            <w:pPr>
              <w:keepNext w:val="0"/>
              <w:keepLines w:val="0"/>
              <w:pageBreakBefore w:val="0"/>
              <w:widowControl/>
              <w:numPr>
                <w:ilvl w:val="0"/>
                <w:numId w:val="1"/>
              </w:numPr>
              <w:kinsoku/>
              <w:wordWrap/>
              <w:overflowPunct/>
              <w:topLinePunct w:val="0"/>
              <w:autoSpaceDE/>
              <w:autoSpaceDN/>
              <w:bidi w:val="0"/>
              <w:adjustRightInd/>
              <w:snapToGrid/>
              <w:spacing w:line="280" w:lineRule="exact"/>
              <w:jc w:val="left"/>
              <w:outlineLvl w:val="9"/>
              <w:rPr>
                <w:rFonts w:hint="default" w:eastAsia="方正仿宋简体" w:cs="Times New Roman"/>
                <w:i w:val="0"/>
                <w:color w:val="000000"/>
                <w:sz w:val="21"/>
                <w:szCs w:val="21"/>
                <w:u w:val="none"/>
                <w:lang w:val="en-US" w:eastAsia="zh-CN"/>
              </w:rPr>
            </w:pPr>
            <w:r>
              <w:rPr>
                <w:rFonts w:hint="eastAsia" w:eastAsia="方正仿宋简体" w:cs="Times New Roman"/>
                <w:i w:val="0"/>
                <w:color w:val="000000"/>
                <w:sz w:val="21"/>
                <w:szCs w:val="21"/>
                <w:u w:val="none"/>
                <w:lang w:val="en-US" w:eastAsia="zh-CN"/>
              </w:rPr>
              <w:t>政府信息获取方式</w:t>
            </w:r>
          </w:p>
          <w:p>
            <w:pPr>
              <w:keepNext w:val="0"/>
              <w:keepLines w:val="0"/>
              <w:pageBreakBefore w:val="0"/>
              <w:widowControl/>
              <w:numPr>
                <w:ilvl w:val="0"/>
                <w:numId w:val="1"/>
              </w:numPr>
              <w:kinsoku/>
              <w:wordWrap/>
              <w:overflowPunct/>
              <w:topLinePunct w:val="0"/>
              <w:autoSpaceDE/>
              <w:autoSpaceDN/>
              <w:bidi w:val="0"/>
              <w:adjustRightInd/>
              <w:snapToGrid/>
              <w:spacing w:line="280" w:lineRule="exact"/>
              <w:jc w:val="left"/>
              <w:outlineLvl w:val="9"/>
              <w:rPr>
                <w:rFonts w:hint="default" w:eastAsia="方正仿宋简体" w:cs="Times New Roman"/>
                <w:i w:val="0"/>
                <w:color w:val="000000"/>
                <w:sz w:val="21"/>
                <w:szCs w:val="21"/>
                <w:u w:val="none"/>
                <w:lang w:val="en-US" w:eastAsia="zh-CN"/>
              </w:rPr>
            </w:pPr>
            <w:r>
              <w:rPr>
                <w:rFonts w:hint="eastAsia" w:eastAsia="方正仿宋简体" w:cs="Times New Roman"/>
                <w:i w:val="0"/>
                <w:color w:val="000000"/>
                <w:sz w:val="21"/>
                <w:szCs w:val="21"/>
                <w:u w:val="none"/>
                <w:lang w:val="en-US" w:eastAsia="zh-CN"/>
              </w:rPr>
              <w:t>依申请公开受理机构、申请材料、申请渠道、申请表及办理流程等</w:t>
            </w:r>
          </w:p>
          <w:p>
            <w:pPr>
              <w:keepNext w:val="0"/>
              <w:keepLines w:val="0"/>
              <w:pageBreakBefore w:val="0"/>
              <w:widowControl/>
              <w:numPr>
                <w:ilvl w:val="0"/>
                <w:numId w:val="1"/>
              </w:numPr>
              <w:kinsoku/>
              <w:wordWrap/>
              <w:overflowPunct/>
              <w:topLinePunct w:val="0"/>
              <w:autoSpaceDE/>
              <w:autoSpaceDN/>
              <w:bidi w:val="0"/>
              <w:adjustRightInd/>
              <w:snapToGrid/>
              <w:spacing w:line="280" w:lineRule="exact"/>
              <w:jc w:val="left"/>
              <w:outlineLvl w:val="9"/>
              <w:rPr>
                <w:rFonts w:hint="default" w:eastAsia="方正仿宋简体" w:cs="Times New Roman"/>
                <w:i w:val="0"/>
                <w:color w:val="000000"/>
                <w:sz w:val="21"/>
                <w:szCs w:val="21"/>
                <w:u w:val="none"/>
                <w:lang w:val="en-US" w:eastAsia="zh-CN"/>
              </w:rPr>
            </w:pPr>
            <w:r>
              <w:rPr>
                <w:rFonts w:hint="eastAsia" w:eastAsia="方正仿宋简体" w:cs="Times New Roman"/>
                <w:i w:val="0"/>
                <w:color w:val="000000"/>
                <w:sz w:val="21"/>
                <w:szCs w:val="21"/>
                <w:u w:val="none"/>
                <w:lang w:val="en-US" w:eastAsia="zh-CN"/>
              </w:rPr>
              <w:t>监督方式</w:t>
            </w:r>
          </w:p>
        </w:tc>
        <w:tc>
          <w:tcPr>
            <w:tcW w:w="14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sz w:val="21"/>
                <w:szCs w:val="21"/>
                <w:u w:val="none"/>
                <w:lang w:eastAsia="zh-CN"/>
              </w:rPr>
              <w:t>《</w:t>
            </w:r>
            <w:r>
              <w:rPr>
                <w:rFonts w:hint="eastAsia" w:eastAsia="方正仿宋简体" w:cs="Times New Roman"/>
                <w:i w:val="0"/>
                <w:color w:val="000000"/>
                <w:sz w:val="21"/>
                <w:szCs w:val="21"/>
                <w:u w:val="none"/>
                <w:lang w:eastAsia="zh-CN"/>
              </w:rPr>
              <w:t>中华人民共和国政府信息公开条例</w:t>
            </w:r>
            <w:r>
              <w:rPr>
                <w:rFonts w:hint="default" w:ascii="Times New Roman" w:hAnsi="Times New Roman" w:eastAsia="方正仿宋简体" w:cs="Times New Roman"/>
                <w:i w:val="0"/>
                <w:color w:val="000000"/>
                <w:sz w:val="21"/>
                <w:szCs w:val="21"/>
                <w:u w:val="none"/>
                <w:lang w:eastAsia="zh-CN"/>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信息产生或变更之日起20个工作日内公开，保持长期公开（相关法律法规另有规定的，从其规定）</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5" w:hRule="atLeast"/>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政府信息</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公开年报</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imes New Roman" w:hAnsi="Times New Roman" w:eastAsia="方正仿宋简体" w:cs="Times New Roman"/>
                <w:i w:val="0"/>
                <w:color w:val="000000"/>
                <w:sz w:val="21"/>
                <w:szCs w:val="21"/>
                <w:u w:val="none"/>
                <w:lang w:eastAsia="zh-CN"/>
              </w:rPr>
            </w:pPr>
            <w:r>
              <w:rPr>
                <w:rFonts w:hint="eastAsia" w:eastAsia="方正仿宋简体" w:cs="Times New Roman"/>
                <w:i w:val="0"/>
                <w:color w:val="000000"/>
                <w:sz w:val="21"/>
                <w:szCs w:val="21"/>
                <w:u w:val="none"/>
                <w:lang w:eastAsia="zh-CN"/>
              </w:rPr>
              <w:t>总体情况、主动公开政府信息情况、受到和处理政府信息公开申请情况、政府信息公开行政复议、行政诉讼情况、存在的主要问题及改进情况等</w:t>
            </w:r>
          </w:p>
        </w:tc>
        <w:tc>
          <w:tcPr>
            <w:tcW w:w="14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《中华人民共和国政府信息公开条例》</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信息产生或变更之日起20个工作日内公开，保持长期公开（相关法律法规另有规定的，从其规定）</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1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人事管理</w:t>
            </w:r>
          </w:p>
        </w:tc>
        <w:tc>
          <w:tcPr>
            <w:tcW w:w="116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eastAsia" w:eastAsia="方正仿宋简体" w:cs="Times New Roman"/>
                <w:i w:val="0"/>
                <w:color w:val="000000"/>
                <w:kern w:val="0"/>
                <w:sz w:val="21"/>
                <w:szCs w:val="21"/>
                <w:u w:val="none"/>
                <w:lang w:val="en-US" w:eastAsia="zh-CN" w:bidi="ar"/>
              </w:rPr>
              <w:t>公务员招录</w:t>
            </w:r>
          </w:p>
        </w:tc>
        <w:tc>
          <w:tcPr>
            <w:tcW w:w="199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imes New Roman" w:hAnsi="Times New Roman" w:eastAsia="方正仿宋简体" w:cs="Times New Roman"/>
                <w:i w:val="0"/>
                <w:color w:val="000000"/>
                <w:sz w:val="21"/>
                <w:szCs w:val="21"/>
                <w:u w:val="none"/>
                <w:lang w:eastAsia="zh-CN"/>
              </w:rPr>
            </w:pPr>
            <w:r>
              <w:rPr>
                <w:rFonts w:hint="eastAsia" w:eastAsia="方正仿宋简体" w:cs="Times New Roman"/>
                <w:i w:val="0"/>
                <w:color w:val="000000"/>
                <w:sz w:val="21"/>
                <w:szCs w:val="21"/>
                <w:u w:val="none"/>
                <w:lang w:eastAsia="zh-CN"/>
              </w:rPr>
              <w:t>公务员招录、遴选，事业单位人员招考公告、公示等信息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《中华人民共和国政府信息公开条例》</w:t>
            </w:r>
            <w:r>
              <w:rPr>
                <w:rFonts w:hint="eastAsia" w:eastAsia="方正仿宋简体" w:cs="Times New Roman"/>
                <w:i w:val="0"/>
                <w:color w:val="000000"/>
                <w:kern w:val="0"/>
                <w:sz w:val="21"/>
                <w:szCs w:val="21"/>
                <w:u w:val="none"/>
                <w:lang w:val="en-US" w:eastAsia="zh-CN" w:bidi="ar"/>
              </w:rPr>
              <w:t>《中华人民共和国公务员法》《公务员录用规定》</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信息产生或变更之日起20个工作日内公开，保持长期公开（相关法律法规另有规定的，从其规定）</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30" w:hRule="atLeast"/>
        </w:trPr>
        <w:tc>
          <w:tcPr>
            <w:tcW w:w="110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lang w:val="en-US" w:eastAsia="zh-CN"/>
              </w:rPr>
            </w:pPr>
            <w:r>
              <w:rPr>
                <w:rFonts w:hint="default" w:ascii="Times New Roman" w:hAnsi="Times New Roman" w:eastAsia="方正仿宋简体" w:cs="Times New Roman"/>
                <w:i w:val="0"/>
                <w:color w:val="000000"/>
                <w:sz w:val="21"/>
                <w:szCs w:val="21"/>
                <w:u w:val="none"/>
                <w:lang w:val="en-US" w:eastAsia="zh-CN"/>
              </w:rPr>
              <w:t>政策法规</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lang w:val="en-US" w:eastAsia="zh-CN"/>
              </w:rPr>
            </w:pPr>
            <w:r>
              <w:rPr>
                <w:rFonts w:hint="eastAsia" w:eastAsia="方正仿宋简体" w:cs="Times New Roman"/>
                <w:i w:val="0"/>
                <w:color w:val="000000"/>
                <w:sz w:val="21"/>
                <w:szCs w:val="21"/>
                <w:u w:val="none"/>
                <w:lang w:val="en-US" w:eastAsia="zh-CN"/>
              </w:rPr>
              <w:t>法规规章行政规范性文件</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lang w:val="en-US" w:eastAsia="zh-CN"/>
              </w:rPr>
            </w:pPr>
            <w:r>
              <w:rPr>
                <w:rFonts w:hint="eastAsia" w:eastAsia="方正仿宋简体" w:cs="Times New Roman"/>
                <w:i w:val="0"/>
                <w:color w:val="000000"/>
                <w:sz w:val="21"/>
                <w:szCs w:val="21"/>
                <w:u w:val="none"/>
                <w:lang w:eastAsia="zh-CN"/>
              </w:rPr>
              <w:t>牵头起草的全州审计法规和规章、行政规范性文件等的具体内容及清理信息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lang w:eastAsia="zh-CN"/>
              </w:rPr>
            </w:pPr>
            <w:r>
              <w:rPr>
                <w:rFonts w:hint="default" w:ascii="Times New Roman" w:hAnsi="Times New Roman" w:eastAsia="方正仿宋简体" w:cs="Times New Roman"/>
                <w:i w:val="0"/>
                <w:color w:val="000000"/>
                <w:sz w:val="21"/>
                <w:szCs w:val="21"/>
                <w:u w:val="none"/>
                <w:lang w:eastAsia="zh-CN"/>
              </w:rPr>
              <w:t>《迪庆藏族自治州人民政府办公室关于开展行政规范性文件制定主体资格确认和行政规范性文件清理工作的通知》</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信息产生或变更之日起20个工作日内公开，保持长期公开（相关法律法规另有规定的，从其规定）</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10" w:hRule="atLeast"/>
        </w:trPr>
        <w:tc>
          <w:tcPr>
            <w:tcW w:w="110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文件</w:t>
            </w:r>
            <w:r>
              <w:rPr>
                <w:rFonts w:hint="eastAsia" w:eastAsia="方正仿宋简体" w:cs="Times New Roman"/>
                <w:i w:val="0"/>
                <w:color w:val="000000"/>
                <w:kern w:val="0"/>
                <w:sz w:val="21"/>
                <w:szCs w:val="21"/>
                <w:u w:val="none"/>
                <w:lang w:val="en-US" w:eastAsia="zh-CN" w:bidi="ar"/>
              </w:rPr>
              <w:t>及</w:t>
            </w:r>
            <w:r>
              <w:rPr>
                <w:rFonts w:hint="default" w:ascii="Times New Roman" w:hAnsi="Times New Roman" w:eastAsia="方正仿宋简体" w:cs="Times New Roman"/>
                <w:i w:val="0"/>
                <w:color w:val="000000"/>
                <w:kern w:val="0"/>
                <w:sz w:val="21"/>
                <w:szCs w:val="21"/>
                <w:u w:val="none"/>
                <w:lang w:val="en-US" w:eastAsia="zh-CN" w:bidi="ar"/>
              </w:rPr>
              <w:t>解读</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imes New Roman" w:hAnsi="Times New Roman" w:eastAsia="方正仿宋简体" w:cs="Times New Roman"/>
                <w:i w:val="0"/>
                <w:color w:val="000000"/>
                <w:sz w:val="21"/>
                <w:szCs w:val="21"/>
                <w:u w:val="none"/>
                <w:lang w:eastAsia="zh-CN"/>
              </w:rPr>
            </w:pPr>
            <w:r>
              <w:rPr>
                <w:rFonts w:hint="eastAsia" w:eastAsia="方正仿宋简体" w:cs="Times New Roman"/>
                <w:i w:val="0"/>
                <w:color w:val="000000"/>
                <w:sz w:val="21"/>
                <w:szCs w:val="21"/>
                <w:u w:val="none"/>
                <w:lang w:eastAsia="zh-CN"/>
              </w:rPr>
              <w:t>政策的主要内容：出台背景、意义等</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《云南省行政机关政策解读工作实施办法》</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lang w:val="en-US" w:eastAsia="zh-CN"/>
              </w:rPr>
            </w:pPr>
            <w:r>
              <w:rPr>
                <w:rFonts w:hint="eastAsia" w:eastAsia="方正仿宋简体" w:cs="Times New Roman"/>
                <w:i w:val="0"/>
                <w:color w:val="000000"/>
                <w:sz w:val="21"/>
                <w:szCs w:val="21"/>
                <w:u w:val="none"/>
                <w:lang w:eastAsia="zh-CN"/>
              </w:rPr>
              <w:t>政策解读材料应公开发布，原则上与政策文件同步发布、关联发布；若有延后，应于政策文件公开后</w:t>
            </w:r>
            <w:r>
              <w:rPr>
                <w:rFonts w:hint="eastAsia" w:eastAsia="方正仿宋简体" w:cs="Times New Roman"/>
                <w:i w:val="0"/>
                <w:color w:val="000000"/>
                <w:sz w:val="21"/>
                <w:szCs w:val="21"/>
                <w:u w:val="none"/>
                <w:lang w:val="en-US" w:eastAsia="zh-CN"/>
              </w:rPr>
              <w:t>3个工作日内在政府网站公开</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0" w:hRule="atLeast"/>
        </w:trPr>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执行公开</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重大决策  实施</w:t>
            </w:r>
            <w:r>
              <w:rPr>
                <w:rFonts w:hint="eastAsia" w:eastAsia="方正仿宋简体" w:cs="Times New Roman"/>
                <w:i w:val="0"/>
                <w:color w:val="000000"/>
                <w:kern w:val="0"/>
                <w:sz w:val="21"/>
                <w:szCs w:val="21"/>
                <w:u w:val="none"/>
                <w:lang w:val="en-US" w:eastAsia="zh-CN" w:bidi="ar"/>
              </w:rPr>
              <w:t>进展</w:t>
            </w:r>
            <w:r>
              <w:rPr>
                <w:rFonts w:hint="default" w:ascii="Times New Roman" w:hAnsi="Times New Roman" w:eastAsia="方正仿宋简体" w:cs="Times New Roman"/>
                <w:i w:val="0"/>
                <w:color w:val="000000"/>
                <w:kern w:val="0"/>
                <w:sz w:val="21"/>
                <w:szCs w:val="21"/>
                <w:u w:val="none"/>
                <w:lang w:val="en-US" w:eastAsia="zh-CN" w:bidi="ar"/>
              </w:rPr>
              <w:t>情况</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imes New Roman" w:hAnsi="Times New Roman" w:eastAsia="方正仿宋简体" w:cs="Times New Roman"/>
                <w:i w:val="0"/>
                <w:color w:val="000000"/>
                <w:sz w:val="21"/>
                <w:szCs w:val="21"/>
                <w:u w:val="none"/>
                <w:lang w:eastAsia="zh-CN"/>
              </w:rPr>
            </w:pPr>
            <w:r>
              <w:rPr>
                <w:rFonts w:hint="eastAsia" w:eastAsia="方正仿宋简体" w:cs="Times New Roman"/>
                <w:i w:val="0"/>
                <w:color w:val="000000"/>
                <w:sz w:val="21"/>
                <w:szCs w:val="21"/>
                <w:u w:val="none"/>
                <w:lang w:eastAsia="zh-CN"/>
              </w:rPr>
              <w:t>审计公示等信息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《中华人民共和国政府信息公开条例》</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信息产生或变更之日起20个工作日内公开，保持长期公开（相关法律法规另有规定的，从其规定）</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210" w:leftChars="100" w:firstLine="0" w:firstLineChars="0"/>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0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管理公开</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权责清单</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imes New Roman" w:hAnsi="Times New Roman" w:eastAsia="方正仿宋简体" w:cs="Times New Roman"/>
                <w:i w:val="0"/>
                <w:color w:val="000000"/>
                <w:sz w:val="21"/>
                <w:szCs w:val="21"/>
                <w:u w:val="none"/>
                <w:lang w:eastAsia="zh-CN"/>
              </w:rPr>
            </w:pPr>
            <w:r>
              <w:rPr>
                <w:rFonts w:hint="eastAsia" w:eastAsia="方正仿宋简体" w:cs="Times New Roman"/>
                <w:i w:val="0"/>
                <w:color w:val="000000"/>
                <w:sz w:val="21"/>
                <w:szCs w:val="21"/>
                <w:u w:val="none"/>
                <w:lang w:eastAsia="zh-CN"/>
              </w:rPr>
              <w:t>权力清单及责任清单的具体内容</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《中华人民共和国政府信息公开条例》</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信息产生或变更之日起20个工作日内公开，保持长期公开（相关法律法规另有规定的，从其规定）</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210" w:leftChars="100" w:firstLine="0" w:firstLineChars="0"/>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00"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p>
        </w:tc>
        <w:tc>
          <w:tcPr>
            <w:tcW w:w="116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eastAsia" w:eastAsia="方正仿宋简体" w:cs="Times New Roman"/>
                <w:i w:val="0"/>
                <w:color w:val="000000"/>
                <w:kern w:val="0"/>
                <w:sz w:val="21"/>
                <w:szCs w:val="21"/>
                <w:u w:val="none"/>
                <w:lang w:val="en-US" w:eastAsia="zh-CN" w:bidi="ar"/>
              </w:rPr>
              <w:t>行政执法</w:t>
            </w:r>
          </w:p>
        </w:tc>
        <w:tc>
          <w:tcPr>
            <w:tcW w:w="199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imes New Roman" w:hAnsi="Times New Roman" w:eastAsia="方正仿宋简体" w:cs="Times New Roman"/>
                <w:i w:val="0"/>
                <w:color w:val="000000"/>
                <w:sz w:val="21"/>
                <w:szCs w:val="21"/>
                <w:u w:val="none"/>
                <w:lang w:eastAsia="zh-CN"/>
              </w:rPr>
            </w:pPr>
            <w:r>
              <w:rPr>
                <w:rFonts w:hint="eastAsia" w:eastAsia="方正仿宋简体" w:cs="Times New Roman"/>
                <w:i w:val="0"/>
                <w:color w:val="000000"/>
                <w:sz w:val="21"/>
                <w:szCs w:val="21"/>
                <w:u w:val="none"/>
                <w:lang w:eastAsia="zh-CN"/>
              </w:rPr>
              <w:t>行政执法制度、情况汇总、审计公示等信息</w:t>
            </w:r>
          </w:p>
        </w:tc>
        <w:tc>
          <w:tcPr>
            <w:tcW w:w="144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《中华人民共和国政府信息公开条例》</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信息产生或变更之日起20个工作日内公开，保持长期公开（相关法律法规另有规定的，从其规定）</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210" w:leftChars="100" w:firstLine="0" w:firstLineChars="0"/>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0" w:hRule="atLeast"/>
        </w:trPr>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lang w:eastAsia="zh-CN"/>
              </w:rPr>
            </w:pPr>
            <w:r>
              <w:rPr>
                <w:rFonts w:hint="default" w:ascii="Times New Roman" w:hAnsi="Times New Roman" w:eastAsia="方正仿宋简体" w:cs="Times New Roman"/>
                <w:i w:val="0"/>
                <w:color w:val="000000"/>
                <w:sz w:val="21"/>
                <w:szCs w:val="21"/>
                <w:u w:val="none"/>
                <w:lang w:eastAsia="zh-CN"/>
              </w:rPr>
              <w:t>服务公开</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default" w:ascii="Times New Roman" w:hAnsi="Times New Roman" w:eastAsia="方正仿宋简体" w:cs="Times New Roman"/>
                <w:i w:val="0"/>
                <w:color w:val="000000"/>
                <w:kern w:val="0"/>
                <w:sz w:val="21"/>
                <w:szCs w:val="21"/>
                <w:u w:val="none"/>
                <w:lang w:val="en-US" w:eastAsia="zh-CN" w:bidi="ar"/>
              </w:rPr>
              <w:t>办事指南</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imes New Roman" w:hAnsi="Times New Roman" w:eastAsia="方正仿宋简体" w:cs="Times New Roman"/>
                <w:i w:val="0"/>
                <w:color w:val="000000"/>
                <w:sz w:val="21"/>
                <w:szCs w:val="21"/>
                <w:u w:val="none"/>
                <w:lang w:eastAsia="zh-CN"/>
              </w:rPr>
            </w:pPr>
            <w:r>
              <w:rPr>
                <w:rFonts w:hint="eastAsia" w:eastAsia="方正仿宋简体" w:cs="Times New Roman"/>
                <w:i w:val="0"/>
                <w:color w:val="000000"/>
                <w:sz w:val="21"/>
                <w:szCs w:val="21"/>
                <w:u w:val="none"/>
                <w:lang w:eastAsia="zh-CN"/>
              </w:rPr>
              <w:t>受理机构、受理流程、办公地址、办事时间、咨询方式等</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《中华人民共和国政府信息公开条例》</w:t>
            </w:r>
          </w:p>
        </w:tc>
        <w:tc>
          <w:tcPr>
            <w:tcW w:w="151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信息产生或变更之日起20个工作日内公开，保持长期公开（相关法律法规另有规定的，从其规定）</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210" w:leftChars="100" w:firstLine="0" w:firstLineChars="0"/>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0" w:hRule="atLeast"/>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p>
        </w:tc>
        <w:tc>
          <w:tcPr>
            <w:tcW w:w="116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办事纪律和监督管理</w:t>
            </w:r>
          </w:p>
        </w:tc>
        <w:tc>
          <w:tcPr>
            <w:tcW w:w="199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imes New Roman" w:hAnsi="Times New Roman" w:eastAsia="方正仿宋简体" w:cs="Times New Roman"/>
                <w:i w:val="0"/>
                <w:color w:val="000000"/>
                <w:sz w:val="21"/>
                <w:szCs w:val="21"/>
                <w:u w:val="none"/>
                <w:lang w:eastAsia="zh-CN"/>
              </w:rPr>
            </w:pPr>
            <w:r>
              <w:rPr>
                <w:rFonts w:hint="eastAsia" w:eastAsia="方正仿宋简体" w:cs="Times New Roman"/>
                <w:i w:val="0"/>
                <w:color w:val="000000"/>
                <w:sz w:val="21"/>
                <w:szCs w:val="21"/>
                <w:u w:val="none"/>
                <w:lang w:eastAsia="zh-CN"/>
              </w:rPr>
              <w:t>公开审计工作纪律及公众监督方式等信息</w:t>
            </w:r>
          </w:p>
        </w:tc>
        <w:tc>
          <w:tcPr>
            <w:tcW w:w="144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《中华人民共和国政府信息公开条例》</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信息产生或变更之日起20个工作日内公开，保持长期公开（相关法律法规另有规定的，从其规定）</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210" w:leftChars="100" w:firstLine="0" w:firstLineChars="0"/>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0" w:hRule="atLeast"/>
        </w:trPr>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结果公开</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0"/>
                <w:sz w:val="21"/>
                <w:szCs w:val="21"/>
                <w:u w:val="none"/>
                <w:lang w:val="en-US" w:eastAsia="zh-CN" w:bidi="ar"/>
              </w:rPr>
            </w:pPr>
            <w:r>
              <w:rPr>
                <w:rFonts w:hint="eastAsia" w:eastAsia="方正仿宋简体" w:cs="Times New Roman"/>
                <w:i w:val="0"/>
                <w:color w:val="000000"/>
                <w:kern w:val="0"/>
                <w:sz w:val="21"/>
                <w:szCs w:val="21"/>
                <w:u w:val="none"/>
                <w:lang w:val="en-US" w:eastAsia="zh-CN" w:bidi="ar"/>
              </w:rPr>
              <w:t>审计结果公告</w:t>
            </w:r>
          </w:p>
        </w:tc>
        <w:tc>
          <w:tcPr>
            <w:tcW w:w="19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imes New Roman" w:hAnsi="Times New Roman" w:eastAsia="方正仿宋简体" w:cs="Times New Roman"/>
                <w:i w:val="0"/>
                <w:color w:val="000000"/>
                <w:sz w:val="21"/>
                <w:szCs w:val="21"/>
                <w:u w:val="none"/>
                <w:lang w:eastAsia="zh-CN"/>
              </w:rPr>
            </w:pPr>
            <w:r>
              <w:rPr>
                <w:rFonts w:hint="eastAsia" w:eastAsia="方正仿宋简体" w:cs="Times New Roman"/>
                <w:i w:val="0"/>
                <w:color w:val="000000"/>
                <w:sz w:val="21"/>
                <w:szCs w:val="21"/>
                <w:u w:val="none"/>
                <w:lang w:eastAsia="zh-CN"/>
              </w:rPr>
              <w:t>审计基本情况、审计发现的主要问题、审计处理处罚情况建议、审计发现问题的整改情况等</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w:t>
            </w:r>
            <w:r>
              <w:rPr>
                <w:rFonts w:hint="eastAsia" w:eastAsia="方正仿宋简体" w:cs="Times New Roman"/>
                <w:i w:val="0"/>
                <w:color w:val="000000"/>
                <w:kern w:val="0"/>
                <w:sz w:val="21"/>
                <w:szCs w:val="21"/>
                <w:u w:val="none"/>
                <w:lang w:val="en-US" w:eastAsia="zh-CN" w:bidi="ar"/>
              </w:rPr>
              <w:t>预算法</w:t>
            </w:r>
            <w:r>
              <w:rPr>
                <w:rFonts w:hint="default" w:ascii="Times New Roman" w:hAnsi="Times New Roman" w:eastAsia="方正仿宋简体" w:cs="Times New Roman"/>
                <w:i w:val="0"/>
                <w:color w:val="000000"/>
                <w:kern w:val="0"/>
                <w:sz w:val="21"/>
                <w:szCs w:val="21"/>
                <w:u w:val="none"/>
                <w:lang w:val="en-US" w:eastAsia="zh-CN" w:bidi="ar"/>
              </w:rPr>
              <w:t>》《中华人民共和国</w:t>
            </w:r>
            <w:r>
              <w:rPr>
                <w:rFonts w:hint="eastAsia" w:eastAsia="方正仿宋简体" w:cs="Times New Roman"/>
                <w:i w:val="0"/>
                <w:color w:val="000000"/>
                <w:kern w:val="0"/>
                <w:sz w:val="21"/>
                <w:szCs w:val="21"/>
                <w:u w:val="none"/>
                <w:lang w:val="en-US" w:eastAsia="zh-CN" w:bidi="ar"/>
              </w:rPr>
              <w:t>审计法</w:t>
            </w:r>
            <w:r>
              <w:rPr>
                <w:rFonts w:hint="default" w:ascii="Times New Roman" w:hAnsi="Times New Roman" w:eastAsia="方正仿宋简体" w:cs="Times New Roman"/>
                <w:i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信息产生或变更之日起20个工作日内公开，保持长期公开（相关法律法规另有规定的，从其规定）</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210" w:leftChars="100" w:firstLine="0" w:firstLineChars="0"/>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5" w:hRule="atLeast"/>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人大代表建议、政协提案办理情况</w:t>
            </w:r>
          </w:p>
        </w:tc>
        <w:tc>
          <w:tcPr>
            <w:tcW w:w="19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imes New Roman" w:hAnsi="Times New Roman" w:eastAsia="方正仿宋简体" w:cs="Times New Roman"/>
                <w:i w:val="0"/>
                <w:color w:val="000000"/>
                <w:sz w:val="21"/>
                <w:szCs w:val="21"/>
                <w:u w:val="none"/>
                <w:lang w:eastAsia="zh-CN"/>
              </w:rPr>
            </w:pPr>
            <w:r>
              <w:rPr>
                <w:rFonts w:hint="eastAsia" w:eastAsia="方正仿宋简体" w:cs="Times New Roman"/>
                <w:i w:val="0"/>
                <w:color w:val="000000"/>
                <w:sz w:val="21"/>
                <w:szCs w:val="21"/>
                <w:u w:val="none"/>
                <w:lang w:eastAsia="zh-CN"/>
              </w:rPr>
              <w:t>人大代表建议、政协提案办理的总体情况，建议、提案的回复内容</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《中华人民共和国政府信息公开条例》</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信息产生或变更之日起20个工作日内公开，保持长期公开（相关法律法规另有规定的，从其规定）</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210" w:leftChars="100" w:firstLine="0" w:firstLineChars="0"/>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5" w:hRule="atLeast"/>
        </w:trPr>
        <w:tc>
          <w:tcPr>
            <w:tcW w:w="11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重点领域及职责业务信息</w:t>
            </w:r>
          </w:p>
        </w:tc>
        <w:tc>
          <w:tcPr>
            <w:tcW w:w="116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eastAsia" w:eastAsia="方正仿宋简体" w:cs="Times New Roman"/>
                <w:i w:val="0"/>
                <w:color w:val="000000"/>
                <w:sz w:val="21"/>
                <w:szCs w:val="21"/>
                <w:u w:val="none"/>
                <w:lang w:eastAsia="zh-CN"/>
              </w:rPr>
              <w:t>预算</w:t>
            </w:r>
            <w:r>
              <w:rPr>
                <w:rFonts w:hint="eastAsia" w:eastAsia="方正仿宋简体" w:cs="Times New Roman"/>
                <w:i w:val="0"/>
                <w:color w:val="000000"/>
                <w:sz w:val="21"/>
                <w:szCs w:val="21"/>
                <w:u w:val="none"/>
                <w:lang w:val="en-US" w:eastAsia="zh-CN"/>
              </w:rPr>
              <w:t>/</w:t>
            </w:r>
            <w:r>
              <w:rPr>
                <w:rFonts w:hint="eastAsia" w:eastAsia="方正仿宋简体" w:cs="Times New Roman"/>
                <w:i w:val="0"/>
                <w:color w:val="000000"/>
                <w:sz w:val="21"/>
                <w:szCs w:val="21"/>
                <w:u w:val="none"/>
                <w:lang w:eastAsia="zh-CN"/>
              </w:rPr>
              <w:t>决算</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imes New Roman" w:hAnsi="Times New Roman" w:eastAsia="方正仿宋简体" w:cs="Times New Roman"/>
                <w:i w:val="0"/>
                <w:color w:val="000000"/>
                <w:kern w:val="2"/>
                <w:sz w:val="21"/>
                <w:szCs w:val="21"/>
                <w:u w:val="none"/>
                <w:lang w:val="en-US" w:eastAsia="zh-CN" w:bidi="ar-SA"/>
              </w:rPr>
            </w:pPr>
            <w:r>
              <w:rPr>
                <w:rFonts w:hint="eastAsia" w:eastAsia="方正仿宋简体" w:cs="Times New Roman"/>
                <w:i w:val="0"/>
                <w:color w:val="000000"/>
                <w:sz w:val="21"/>
                <w:szCs w:val="21"/>
                <w:u w:val="none"/>
                <w:lang w:val="en-US" w:eastAsia="zh-CN"/>
              </w:rPr>
              <w:t>预算、决算公开（预、决算公开编制说明和经省财政部门批复的决算相关报表等）</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《中华人民共和国</w:t>
            </w:r>
            <w:r>
              <w:rPr>
                <w:rFonts w:hint="eastAsia" w:eastAsia="方正仿宋简体" w:cs="Times New Roman"/>
                <w:i w:val="0"/>
                <w:color w:val="000000"/>
                <w:kern w:val="0"/>
                <w:sz w:val="21"/>
                <w:szCs w:val="21"/>
                <w:u w:val="none"/>
                <w:lang w:val="en-US" w:eastAsia="zh-CN" w:bidi="ar"/>
              </w:rPr>
              <w:t>预算法</w:t>
            </w:r>
            <w:r>
              <w:rPr>
                <w:rFonts w:hint="default" w:ascii="Times New Roman" w:hAnsi="Times New Roman" w:eastAsia="方正仿宋简体" w:cs="Times New Roman"/>
                <w:i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eastAsia" w:eastAsia="方正仿宋简体" w:cs="Times New Roman"/>
                <w:i w:val="0"/>
                <w:color w:val="000000"/>
                <w:kern w:val="0"/>
                <w:sz w:val="21"/>
                <w:szCs w:val="21"/>
                <w:u w:val="none"/>
                <w:lang w:val="en-US" w:eastAsia="zh-CN" w:bidi="ar"/>
              </w:rPr>
              <w:t>自审计厅批复后的20个工作日内</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210" w:leftChars="100" w:firstLine="0" w:firstLineChars="0"/>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20" w:hRule="atLeast"/>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政民互动</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咨询、投诉、举报、建议</w:t>
            </w:r>
          </w:p>
        </w:tc>
        <w:tc>
          <w:tcPr>
            <w:tcW w:w="19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imes New Roman" w:hAnsi="Times New Roman" w:eastAsia="方正仿宋简体" w:cs="Times New Roman"/>
                <w:i w:val="0"/>
                <w:color w:val="000000"/>
                <w:sz w:val="21"/>
                <w:szCs w:val="21"/>
                <w:u w:val="none"/>
                <w:lang w:eastAsia="zh-CN"/>
              </w:rPr>
            </w:pPr>
            <w:r>
              <w:rPr>
                <w:rFonts w:hint="eastAsia" w:eastAsia="方正仿宋简体" w:cs="Times New Roman"/>
                <w:i w:val="0"/>
                <w:color w:val="000000"/>
                <w:sz w:val="21"/>
                <w:szCs w:val="21"/>
                <w:u w:val="none"/>
                <w:lang w:eastAsia="zh-CN"/>
              </w:rPr>
              <w:t>咨询、投诉、举报、建议的渠道方式等</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sz w:val="21"/>
                <w:szCs w:val="21"/>
                <w:u w:val="none"/>
              </w:rPr>
            </w:pPr>
            <w:r>
              <w:rPr>
                <w:rFonts w:hint="default" w:ascii="Times New Roman" w:hAnsi="Times New Roman" w:eastAsia="方正仿宋简体" w:cs="Times New Roman"/>
                <w:i w:val="0"/>
                <w:color w:val="000000"/>
                <w:kern w:val="0"/>
                <w:sz w:val="21"/>
                <w:szCs w:val="21"/>
                <w:u w:val="none"/>
                <w:lang w:val="en-US" w:eastAsia="zh-CN" w:bidi="ar"/>
              </w:rPr>
              <w:t>《中华人民共和国政府信息公开条例》</w:t>
            </w:r>
            <w:r>
              <w:rPr>
                <w:rFonts w:hint="eastAsia" w:eastAsia="方正仿宋简体" w:cs="Times New Roman"/>
                <w:i w:val="0"/>
                <w:color w:val="000000"/>
                <w:kern w:val="0"/>
                <w:sz w:val="21"/>
                <w:szCs w:val="21"/>
                <w:u w:val="none"/>
                <w:lang w:val="en-US" w:eastAsia="zh-CN" w:bidi="ar"/>
              </w:rPr>
              <w:t>《中华人民共和国信访条例》</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信息产生或变更之日起20个工作日内公开，保持长期公开（相关法律法规另有规定的，从其规定）</w:t>
            </w:r>
          </w:p>
        </w:tc>
        <w:tc>
          <w:tcPr>
            <w:tcW w:w="3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210" w:leftChars="100" w:firstLine="0" w:firstLineChars="0"/>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r>
              <w:rPr>
                <w:rStyle w:val="6"/>
                <w:rFonts w:hint="default" w:ascii="Times New Roman" w:hAnsi="Times New Roman" w:eastAsia="方正仿宋简体" w:cs="Times New Roman"/>
                <w:sz w:val="21"/>
                <w:szCs w:val="21"/>
                <w:lang w:val="en-US" w:eastAsia="zh-CN" w:bidi="ar"/>
              </w:rPr>
              <w:t xml:space="preserve"> </w:t>
            </w:r>
            <w:r>
              <w:rPr>
                <w:rStyle w:val="7"/>
                <w:rFonts w:hint="default" w:ascii="Times New Roman" w:hAnsi="Times New Roman" w:eastAsia="方正仿宋简体" w:cs="Times New Roman"/>
                <w:sz w:val="21"/>
                <w:szCs w:val="21"/>
                <w:lang w:val="en-US" w:eastAsia="zh-CN" w:bidi="ar"/>
              </w:rPr>
              <w:t>政府网站</w:t>
            </w:r>
            <w:r>
              <w:rPr>
                <w:rStyle w:val="6"/>
                <w:rFonts w:hint="default" w:ascii="Times New Roman" w:hAnsi="Times New Roman" w:eastAsia="方正仿宋简体" w:cs="Times New Roman"/>
                <w:sz w:val="21"/>
                <w:szCs w:val="21"/>
                <w:lang w:val="en-US" w:eastAsia="zh-CN" w:bidi="ar"/>
              </w:rPr>
              <w:t xml:space="preserve">    </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r>
              <w:rPr>
                <w:rFonts w:hint="default" w:ascii="Times New Roman" w:hAnsi="Times New Roman" w:eastAsia="方正仿宋简体" w:cs="Times New Roman"/>
                <w:i w:val="0"/>
                <w:color w:val="000000"/>
                <w:kern w:val="0"/>
                <w:sz w:val="21"/>
                <w:szCs w:val="21"/>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default" w:ascii="Times New Roman" w:hAnsi="Times New Roman" w:eastAsia="方正仿宋简体" w:cs="Times New Roman"/>
                <w:i w:val="0"/>
                <w:color w:val="000000"/>
                <w:kern w:val="2"/>
                <w:sz w:val="21"/>
                <w:szCs w:val="21"/>
                <w:u w:val="none"/>
                <w:lang w:val="en-US" w:eastAsia="zh-CN" w:bidi="ar-SA"/>
              </w:rPr>
            </w:pP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outlineLvl w:val="9"/>
        <w:rPr>
          <w:rFonts w:hint="default" w:ascii="Times New Roman" w:hAnsi="Times New Roman" w:eastAsia="方正黑体_GBK" w:cs="Times New Roman"/>
          <w:color w:val="000000"/>
          <w:sz w:val="28"/>
          <w:szCs w:val="28"/>
          <w:lang w:val="en-US" w:eastAsia="zh-CN"/>
        </w:rPr>
        <w:sectPr>
          <w:footerReference r:id="rId4" w:type="first"/>
          <w:footerReference r:id="rId3" w:type="default"/>
          <w:pgSz w:w="16838" w:h="11906" w:orient="landscape"/>
          <w:pgMar w:top="1531" w:right="2211" w:bottom="1531" w:left="1587" w:header="1587" w:footer="964" w:gutter="0"/>
          <w:pgNumType w:fmt="decimal"/>
          <w:cols w:space="720" w:num="1"/>
          <w:rtlGutter w:val="0"/>
          <w:docGrid w:type="lines" w:linePitch="324"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黑体简体">
    <w:altName w:val="Arial Unicode MS"/>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42C4"/>
    <w:multiLevelType w:val="singleLevel"/>
    <w:tmpl w:val="06E242C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MWY1MzcwYWE5YzU5NmNiYjNmNjliYzliODE1NWIifQ=="/>
  </w:docVars>
  <w:rsids>
    <w:rsidRoot w:val="00000000"/>
    <w:rsid w:val="49AD0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font71"/>
    <w:basedOn w:val="5"/>
    <w:qFormat/>
    <w:uiPriority w:val="0"/>
    <w:rPr>
      <w:rFonts w:hint="eastAsia" w:ascii="宋体" w:hAnsi="宋体" w:eastAsia="宋体"/>
      <w:color w:val="000000"/>
      <w:sz w:val="28"/>
      <w:szCs w:val="28"/>
      <w:u w:val="none"/>
    </w:rPr>
  </w:style>
  <w:style w:type="character" w:customStyle="1" w:styleId="7">
    <w:name w:val="font61"/>
    <w:basedOn w:val="5"/>
    <w:qFormat/>
    <w:uiPriority w:val="0"/>
    <w:rPr>
      <w:rFonts w:hint="eastAsia" w:ascii="方正黑体_GBK" w:eastAsia="方正黑体_GBK"/>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2022-10-28T07:25:39Z</dcterms:created>
  <dc:creator>lenovo</dc:creator>
  <cp:lastModifiedBy>神奇小蘑菇</cp:lastModifiedBy>
  <dcterms:modified xsi:type="dcterms:W3CDTF">2022-10-28T07:26:13Z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B42D6AAD411C470DBF6E307CFE7462D5</vt:lpwstr>
  </property>
</Properties>
</file>